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0" w:firstLineChars="0"/>
        <w:rPr>
          <w:rFonts w:hint="eastAsia" w:ascii="黑体" w:hAnsi="黑体" w:eastAsia="黑体" w:cs="黑体"/>
          <w:szCs w:val="32"/>
          <w:lang w:val="en-US" w:eastAsia="zh-CN"/>
        </w:rPr>
      </w:pPr>
      <w:r>
        <w:rPr>
          <w:rFonts w:hint="eastAsia" w:ascii="黑体" w:hAnsi="黑体" w:eastAsia="黑体" w:cs="黑体"/>
          <w:szCs w:val="32"/>
        </w:rPr>
        <w:t>附件</w:t>
      </w:r>
      <w:r>
        <w:rPr>
          <w:rFonts w:hint="eastAsia" w:ascii="黑体" w:hAnsi="黑体" w:eastAsia="黑体" w:cs="黑体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92" w:beforeLines="50" w:after="292" w:afterLines="50" w:line="240" w:lineRule="auto"/>
        <w:ind w:firstLine="0" w:firstLineChars="0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有奖发票试点绩效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指标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表</w:t>
      </w:r>
    </w:p>
    <w:bookmarkEnd w:id="0"/>
    <w:tbl>
      <w:tblPr>
        <w:tblStyle w:val="8"/>
        <w:tblW w:w="117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8"/>
        <w:gridCol w:w="1480"/>
        <w:gridCol w:w="3848"/>
        <w:gridCol w:w="4073"/>
        <w:gridCol w:w="15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tblHeader/>
          <w:jc w:val="center"/>
        </w:trPr>
        <w:tc>
          <w:tcPr>
            <w:tcW w:w="778" w:type="dxa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ascii="仿宋" w:hAnsi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cs="仿宋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1480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cs="仿宋"/>
                <w:b/>
                <w:bCs/>
                <w:kern w:val="0"/>
                <w:sz w:val="24"/>
                <w:lang w:eastAsia="zh-CN"/>
              </w:rPr>
              <w:t>指标类别</w:t>
            </w:r>
          </w:p>
        </w:tc>
        <w:tc>
          <w:tcPr>
            <w:tcW w:w="3848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cs="仿宋"/>
                <w:b/>
                <w:bCs/>
                <w:kern w:val="0"/>
                <w:sz w:val="24"/>
                <w:lang w:eastAsia="zh-CN"/>
              </w:rPr>
              <w:t>具体指标</w:t>
            </w:r>
          </w:p>
        </w:tc>
        <w:tc>
          <w:tcPr>
            <w:tcW w:w="4073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eastAsia" w:ascii="仿宋" w:hAnsi="仿宋" w:cs="仿宋"/>
                <w:b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cs="仿宋"/>
                <w:b/>
                <w:bCs/>
                <w:kern w:val="0"/>
                <w:sz w:val="24"/>
                <w:lang w:eastAsia="zh-CN"/>
              </w:rPr>
              <w:t>指标解释</w:t>
            </w:r>
          </w:p>
        </w:tc>
        <w:tc>
          <w:tcPr>
            <w:tcW w:w="1566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cs="仿宋"/>
                <w:b/>
                <w:bCs/>
                <w:kern w:val="0"/>
                <w:sz w:val="24"/>
                <w:szCs w:val="24"/>
                <w:lang w:val="en-US" w:eastAsia="zh-CN" w:bidi="ar-SA"/>
              </w:rPr>
              <w:t>总体目标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  <w:jc w:val="center"/>
        </w:trPr>
        <w:tc>
          <w:tcPr>
            <w:tcW w:w="778" w:type="dxa"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hint="default" w:ascii="仿宋" w:hAnsi="仿宋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cs="仿宋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1480" w:type="dxa"/>
            <w:vMerge w:val="restart"/>
            <w:shd w:val="clear" w:color="auto" w:fill="auto"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hint="eastAsia" w:ascii="仿宋" w:hAnsi="仿宋" w:eastAsia="仿宋" w:cs="仿宋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cs="仿宋"/>
                <w:kern w:val="0"/>
                <w:sz w:val="24"/>
                <w:lang w:eastAsia="zh-CN"/>
              </w:rPr>
              <w:t>活动效果</w:t>
            </w:r>
          </w:p>
        </w:tc>
        <w:tc>
          <w:tcPr>
            <w:tcW w:w="3848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left"/>
              <w:rPr>
                <w:rFonts w:hint="eastAsia" w:ascii="仿宋" w:hAnsi="仿宋" w:cs="仿宋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cs="仿宋"/>
                <w:kern w:val="0"/>
                <w:sz w:val="24"/>
                <w:lang w:eastAsia="zh-CN"/>
              </w:rPr>
              <w:t>社会消费品零售总额（亿元）</w:t>
            </w:r>
          </w:p>
        </w:tc>
        <w:tc>
          <w:tcPr>
            <w:tcW w:w="4073" w:type="dxa"/>
            <w:vMerge w:val="restart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left"/>
              <w:rPr>
                <w:rFonts w:hint="eastAsia" w:ascii="仿宋" w:hAnsi="仿宋" w:cs="仿宋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cs="仿宋"/>
                <w:kern w:val="0"/>
                <w:sz w:val="24"/>
                <w:lang w:eastAsia="zh-CN"/>
              </w:rPr>
              <w:t>按半年数据统计</w:t>
            </w:r>
          </w:p>
        </w:tc>
        <w:tc>
          <w:tcPr>
            <w:tcW w:w="1566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left"/>
              <w:rPr>
                <w:rFonts w:hint="eastAsia" w:ascii="仿宋" w:hAnsi="仿宋" w:cs="仿宋"/>
                <w:kern w:val="0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  <w:jc w:val="center"/>
        </w:trPr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hint="default" w:ascii="仿宋" w:hAnsi="仿宋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cs="仿宋"/>
                <w:kern w:val="0"/>
                <w:sz w:val="24"/>
                <w:lang w:val="en-US" w:eastAsia="zh-CN"/>
              </w:rPr>
              <w:t>2</w:t>
            </w:r>
          </w:p>
        </w:tc>
        <w:tc>
          <w:tcPr>
            <w:tcW w:w="1480" w:type="dxa"/>
            <w:vMerge w:val="continue"/>
            <w:shd w:val="clear" w:color="auto" w:fill="auto"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hint="eastAsia" w:ascii="仿宋" w:hAnsi="仿宋" w:cs="仿宋"/>
                <w:kern w:val="0"/>
                <w:sz w:val="24"/>
                <w:lang w:eastAsia="zh-CN"/>
              </w:rPr>
            </w:pPr>
          </w:p>
        </w:tc>
        <w:tc>
          <w:tcPr>
            <w:tcW w:w="3848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left"/>
              <w:rPr>
                <w:rFonts w:hint="eastAsia" w:ascii="仿宋" w:hAnsi="仿宋" w:cs="仿宋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cs="仿宋"/>
                <w:kern w:val="0"/>
                <w:sz w:val="24"/>
                <w:lang w:eastAsia="zh-CN"/>
              </w:rPr>
              <w:t>社会消费品零售总额同比增长（</w:t>
            </w:r>
            <w:r>
              <w:rPr>
                <w:rFonts w:hint="eastAsia" w:ascii="仿宋" w:hAnsi="仿宋" w:cs="仿宋"/>
                <w:kern w:val="0"/>
                <w:sz w:val="24"/>
                <w:lang w:val="en-US" w:eastAsia="zh-CN"/>
              </w:rPr>
              <w:t>%</w:t>
            </w:r>
            <w:r>
              <w:rPr>
                <w:rFonts w:hint="eastAsia" w:ascii="仿宋" w:hAnsi="仿宋" w:cs="仿宋"/>
                <w:kern w:val="0"/>
                <w:sz w:val="24"/>
                <w:lang w:eastAsia="zh-CN"/>
              </w:rPr>
              <w:t>）</w:t>
            </w:r>
          </w:p>
        </w:tc>
        <w:tc>
          <w:tcPr>
            <w:tcW w:w="4073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472" w:firstLineChars="200"/>
              <w:jc w:val="left"/>
              <w:rPr>
                <w:rFonts w:hint="eastAsia" w:ascii="仿宋" w:hAnsi="仿宋" w:cs="仿宋"/>
                <w:kern w:val="0"/>
                <w:sz w:val="24"/>
                <w:lang w:eastAsia="zh-CN"/>
              </w:rPr>
            </w:pPr>
          </w:p>
        </w:tc>
        <w:tc>
          <w:tcPr>
            <w:tcW w:w="1566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left"/>
              <w:rPr>
                <w:rFonts w:hint="eastAsia" w:ascii="仿宋" w:hAnsi="仿宋" w:cs="仿宋"/>
                <w:kern w:val="0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  <w:jc w:val="center"/>
        </w:trPr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hint="default" w:ascii="仿宋" w:hAnsi="仿宋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cs="仿宋"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1480" w:type="dxa"/>
            <w:vMerge w:val="continue"/>
            <w:shd w:val="clear" w:color="auto" w:fill="auto"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hint="eastAsia" w:ascii="仿宋" w:hAnsi="仿宋" w:cs="仿宋"/>
                <w:kern w:val="0"/>
                <w:sz w:val="24"/>
              </w:rPr>
            </w:pPr>
          </w:p>
        </w:tc>
        <w:tc>
          <w:tcPr>
            <w:tcW w:w="3848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left"/>
              <w:rPr>
                <w:rFonts w:hint="eastAsia" w:ascii="仿宋" w:hAnsi="仿宋" w:cs="仿宋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cs="仿宋"/>
                <w:kern w:val="0"/>
                <w:sz w:val="24"/>
                <w:lang w:eastAsia="zh-CN"/>
              </w:rPr>
              <w:t>居民人均消费支出（元）</w:t>
            </w:r>
          </w:p>
        </w:tc>
        <w:tc>
          <w:tcPr>
            <w:tcW w:w="4073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472" w:firstLineChars="200"/>
              <w:jc w:val="left"/>
              <w:rPr>
                <w:rFonts w:hint="eastAsia" w:ascii="仿宋" w:hAnsi="仿宋" w:cs="仿宋"/>
                <w:kern w:val="0"/>
                <w:sz w:val="24"/>
                <w:lang w:eastAsia="zh-CN"/>
              </w:rPr>
            </w:pPr>
          </w:p>
        </w:tc>
        <w:tc>
          <w:tcPr>
            <w:tcW w:w="1566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left"/>
              <w:rPr>
                <w:rFonts w:hint="eastAsia" w:ascii="仿宋" w:hAnsi="仿宋" w:cs="仿宋"/>
                <w:kern w:val="0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  <w:jc w:val="center"/>
        </w:trPr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hint="default" w:ascii="仿宋" w:hAnsi="仿宋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cs="仿宋"/>
                <w:kern w:val="0"/>
                <w:sz w:val="24"/>
                <w:lang w:val="en-US" w:eastAsia="zh-CN"/>
              </w:rPr>
              <w:t>4</w:t>
            </w:r>
          </w:p>
        </w:tc>
        <w:tc>
          <w:tcPr>
            <w:tcW w:w="1480" w:type="dxa"/>
            <w:vMerge w:val="continue"/>
            <w:shd w:val="clear" w:color="auto" w:fill="auto"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hint="eastAsia" w:ascii="仿宋" w:hAnsi="仿宋" w:cs="仿宋"/>
                <w:kern w:val="0"/>
                <w:sz w:val="24"/>
              </w:rPr>
            </w:pPr>
          </w:p>
        </w:tc>
        <w:tc>
          <w:tcPr>
            <w:tcW w:w="3848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left"/>
              <w:rPr>
                <w:rFonts w:hint="eastAsia" w:ascii="仿宋" w:hAnsi="仿宋" w:cs="仿宋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cs="仿宋"/>
                <w:kern w:val="0"/>
                <w:sz w:val="24"/>
                <w:lang w:eastAsia="zh-CN"/>
              </w:rPr>
              <w:t>居民人均消费支出同比增长（</w:t>
            </w:r>
            <w:r>
              <w:rPr>
                <w:rFonts w:hint="eastAsia" w:ascii="仿宋" w:hAnsi="仿宋" w:cs="仿宋"/>
                <w:kern w:val="0"/>
                <w:sz w:val="24"/>
                <w:lang w:val="en-US" w:eastAsia="zh-CN"/>
              </w:rPr>
              <w:t>%</w:t>
            </w:r>
            <w:r>
              <w:rPr>
                <w:rFonts w:hint="eastAsia" w:ascii="仿宋" w:hAnsi="仿宋" w:cs="仿宋"/>
                <w:kern w:val="0"/>
                <w:sz w:val="24"/>
                <w:lang w:eastAsia="zh-CN"/>
              </w:rPr>
              <w:t>）</w:t>
            </w:r>
          </w:p>
        </w:tc>
        <w:tc>
          <w:tcPr>
            <w:tcW w:w="4073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472" w:firstLineChars="200"/>
              <w:jc w:val="left"/>
              <w:rPr>
                <w:rFonts w:hint="eastAsia" w:ascii="仿宋" w:hAnsi="仿宋" w:cs="仿宋"/>
                <w:kern w:val="0"/>
                <w:sz w:val="24"/>
                <w:lang w:eastAsia="zh-CN"/>
              </w:rPr>
            </w:pPr>
          </w:p>
        </w:tc>
        <w:tc>
          <w:tcPr>
            <w:tcW w:w="1566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left"/>
              <w:rPr>
                <w:rFonts w:hint="eastAsia" w:ascii="仿宋" w:hAnsi="仿宋" w:cs="仿宋"/>
                <w:kern w:val="0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  <w:jc w:val="center"/>
        </w:trPr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cs="仿宋"/>
                <w:kern w:val="0"/>
                <w:sz w:val="24"/>
                <w:lang w:val="en-US" w:eastAsia="zh-CN"/>
              </w:rPr>
              <w:t>5</w:t>
            </w:r>
          </w:p>
        </w:tc>
        <w:tc>
          <w:tcPr>
            <w:tcW w:w="1480" w:type="dxa"/>
            <w:vMerge w:val="continue"/>
            <w:shd w:val="clear" w:color="auto" w:fill="auto"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hint="eastAsia" w:ascii="仿宋" w:hAnsi="仿宋" w:cs="仿宋"/>
                <w:kern w:val="0"/>
                <w:sz w:val="24"/>
              </w:rPr>
            </w:pPr>
          </w:p>
        </w:tc>
        <w:tc>
          <w:tcPr>
            <w:tcW w:w="3848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left"/>
              <w:rPr>
                <w:rFonts w:hint="eastAsia" w:ascii="仿宋" w:hAnsi="仿宋" w:cs="仿宋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cs="仿宋"/>
                <w:kern w:val="0"/>
                <w:sz w:val="24"/>
                <w:lang w:eastAsia="zh-CN"/>
              </w:rPr>
              <w:t>增值税收入（亿元）</w:t>
            </w:r>
          </w:p>
        </w:tc>
        <w:tc>
          <w:tcPr>
            <w:tcW w:w="4073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472" w:firstLineChars="200"/>
              <w:jc w:val="left"/>
              <w:rPr>
                <w:rFonts w:hint="eastAsia" w:ascii="仿宋" w:hAnsi="仿宋" w:cs="仿宋"/>
                <w:kern w:val="0"/>
                <w:sz w:val="24"/>
                <w:lang w:eastAsia="zh-CN"/>
              </w:rPr>
            </w:pPr>
          </w:p>
        </w:tc>
        <w:tc>
          <w:tcPr>
            <w:tcW w:w="1566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left"/>
              <w:rPr>
                <w:rFonts w:hint="eastAsia" w:ascii="仿宋" w:hAnsi="仿宋" w:cs="仿宋"/>
                <w:kern w:val="0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  <w:jc w:val="center"/>
        </w:trPr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cs="仿宋"/>
                <w:kern w:val="0"/>
                <w:sz w:val="24"/>
                <w:lang w:val="en-US" w:eastAsia="zh-CN"/>
              </w:rPr>
              <w:t>6</w:t>
            </w:r>
          </w:p>
        </w:tc>
        <w:tc>
          <w:tcPr>
            <w:tcW w:w="1480" w:type="dxa"/>
            <w:vMerge w:val="continue"/>
            <w:shd w:val="clear" w:color="auto" w:fill="auto"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hint="eastAsia" w:ascii="仿宋" w:hAnsi="仿宋" w:cs="仿宋"/>
                <w:kern w:val="0"/>
                <w:sz w:val="24"/>
              </w:rPr>
            </w:pPr>
          </w:p>
        </w:tc>
        <w:tc>
          <w:tcPr>
            <w:tcW w:w="3848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left"/>
              <w:rPr>
                <w:rFonts w:hint="eastAsia" w:ascii="仿宋" w:hAnsi="仿宋" w:cs="仿宋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cs="仿宋"/>
                <w:kern w:val="0"/>
                <w:sz w:val="24"/>
                <w:lang w:eastAsia="zh-CN"/>
              </w:rPr>
              <w:t>增值税收入同比增长（</w:t>
            </w:r>
            <w:r>
              <w:rPr>
                <w:rFonts w:hint="eastAsia" w:ascii="仿宋" w:hAnsi="仿宋" w:cs="仿宋"/>
                <w:kern w:val="0"/>
                <w:sz w:val="24"/>
                <w:lang w:val="en-US" w:eastAsia="zh-CN"/>
              </w:rPr>
              <w:t>%）</w:t>
            </w:r>
          </w:p>
        </w:tc>
        <w:tc>
          <w:tcPr>
            <w:tcW w:w="4073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472" w:firstLineChars="200"/>
              <w:jc w:val="left"/>
              <w:rPr>
                <w:rFonts w:hint="eastAsia" w:ascii="仿宋" w:hAnsi="仿宋" w:cs="仿宋"/>
                <w:kern w:val="0"/>
                <w:sz w:val="24"/>
                <w:lang w:eastAsia="zh-CN"/>
              </w:rPr>
            </w:pPr>
          </w:p>
        </w:tc>
        <w:tc>
          <w:tcPr>
            <w:tcW w:w="1566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left"/>
              <w:rPr>
                <w:rFonts w:hint="eastAsia" w:ascii="仿宋" w:hAnsi="仿宋" w:cs="仿宋"/>
                <w:kern w:val="0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  <w:jc w:val="center"/>
        </w:trPr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cs="仿宋"/>
                <w:kern w:val="0"/>
                <w:sz w:val="24"/>
                <w:lang w:val="en-US" w:eastAsia="zh-CN"/>
              </w:rPr>
              <w:t>7</w:t>
            </w:r>
          </w:p>
        </w:tc>
        <w:tc>
          <w:tcPr>
            <w:tcW w:w="1480" w:type="dxa"/>
            <w:vMerge w:val="restart"/>
            <w:shd w:val="clear" w:color="auto" w:fill="auto"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hint="eastAsia" w:ascii="仿宋" w:hAnsi="仿宋" w:eastAsia="仿宋" w:cs="仿宋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cs="仿宋"/>
                <w:kern w:val="0"/>
                <w:sz w:val="24"/>
                <w:lang w:eastAsia="zh-CN"/>
              </w:rPr>
              <w:t>参与情况</w:t>
            </w:r>
          </w:p>
        </w:tc>
        <w:tc>
          <w:tcPr>
            <w:tcW w:w="3848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yellow"/>
                <w:lang w:val="en-US" w:eastAsia="zh-CN" w:bidi="ar-SA"/>
              </w:rPr>
            </w:pPr>
            <w:r>
              <w:rPr>
                <w:rFonts w:hint="eastAsia" w:ascii="仿宋" w:hAnsi="仿宋" w:cs="仿宋"/>
                <w:kern w:val="0"/>
                <w:sz w:val="24"/>
                <w:szCs w:val="24"/>
                <w:highlight w:val="none"/>
                <w:lang w:val="en-US" w:eastAsia="zh-CN" w:bidi="ar-SA"/>
              </w:rPr>
              <w:t>参与人次</w:t>
            </w:r>
          </w:p>
        </w:tc>
        <w:tc>
          <w:tcPr>
            <w:tcW w:w="4073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both"/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yellow"/>
                <w:lang w:val="en-US" w:eastAsia="zh-CN" w:bidi="ar-SA"/>
              </w:rPr>
            </w:pPr>
            <w:r>
              <w:rPr>
                <w:rFonts w:hint="eastAsia" w:ascii="仿宋" w:hAnsi="仿宋" w:cs="仿宋"/>
                <w:kern w:val="0"/>
                <w:sz w:val="24"/>
                <w:lang w:eastAsia="zh-CN"/>
              </w:rPr>
              <w:t>累计参与有奖发票抽奖的人次</w:t>
            </w:r>
          </w:p>
        </w:tc>
        <w:tc>
          <w:tcPr>
            <w:tcW w:w="1566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left"/>
              <w:rPr>
                <w:rFonts w:hint="eastAsia" w:ascii="仿宋" w:hAnsi="仿宋" w:cs="仿宋"/>
                <w:kern w:val="0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  <w:jc w:val="center"/>
        </w:trPr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cs="仿宋"/>
                <w:kern w:val="0"/>
                <w:sz w:val="24"/>
                <w:lang w:val="en-US" w:eastAsia="zh-CN"/>
              </w:rPr>
              <w:t>8</w:t>
            </w:r>
          </w:p>
        </w:tc>
        <w:tc>
          <w:tcPr>
            <w:tcW w:w="1480" w:type="dxa"/>
            <w:vMerge w:val="continue"/>
            <w:shd w:val="clear" w:color="auto" w:fill="auto"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hint="eastAsia" w:ascii="仿宋" w:hAnsi="仿宋" w:cs="仿宋"/>
                <w:kern w:val="0"/>
                <w:sz w:val="24"/>
              </w:rPr>
            </w:pPr>
          </w:p>
        </w:tc>
        <w:tc>
          <w:tcPr>
            <w:tcW w:w="3848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cs="仿宋"/>
                <w:kern w:val="0"/>
                <w:sz w:val="24"/>
                <w:szCs w:val="24"/>
                <w:highlight w:val="none"/>
                <w:lang w:val="en-US" w:eastAsia="zh-CN" w:bidi="ar-SA"/>
              </w:rPr>
              <w:t>开具发票数量（万张）</w:t>
            </w:r>
          </w:p>
        </w:tc>
        <w:tc>
          <w:tcPr>
            <w:tcW w:w="4073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cs="仿宋"/>
                <w:kern w:val="0"/>
                <w:sz w:val="24"/>
                <w:highlight w:val="none"/>
                <w:lang w:eastAsia="zh-CN"/>
              </w:rPr>
              <w:t>累计给个人消费者开具发票数量</w:t>
            </w:r>
          </w:p>
        </w:tc>
        <w:tc>
          <w:tcPr>
            <w:tcW w:w="1566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left"/>
              <w:rPr>
                <w:rFonts w:hint="eastAsia" w:ascii="仿宋" w:hAnsi="仿宋" w:cs="仿宋"/>
                <w:kern w:val="0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  <w:jc w:val="center"/>
        </w:trPr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cs="仿宋"/>
                <w:kern w:val="0"/>
                <w:sz w:val="24"/>
                <w:lang w:val="en-US" w:eastAsia="zh-CN"/>
              </w:rPr>
              <w:t>9</w:t>
            </w:r>
          </w:p>
        </w:tc>
        <w:tc>
          <w:tcPr>
            <w:tcW w:w="1480" w:type="dxa"/>
            <w:vMerge w:val="continue"/>
            <w:shd w:val="clear" w:color="auto" w:fill="auto"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hint="eastAsia" w:ascii="仿宋" w:hAnsi="仿宋" w:cs="仿宋"/>
                <w:kern w:val="0"/>
                <w:sz w:val="24"/>
              </w:rPr>
            </w:pPr>
          </w:p>
        </w:tc>
        <w:tc>
          <w:tcPr>
            <w:tcW w:w="3848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left"/>
              <w:rPr>
                <w:rFonts w:hint="eastAsia" w:ascii="仿宋" w:hAnsi="仿宋" w:cs="仿宋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cs="仿宋"/>
                <w:kern w:val="0"/>
                <w:sz w:val="24"/>
                <w:lang w:eastAsia="zh-CN"/>
              </w:rPr>
              <w:t>开具发票数量同比增长（</w:t>
            </w:r>
            <w:r>
              <w:rPr>
                <w:rFonts w:hint="eastAsia" w:ascii="仿宋" w:hAnsi="仿宋" w:cs="仿宋"/>
                <w:kern w:val="0"/>
                <w:sz w:val="24"/>
                <w:lang w:val="en-US" w:eastAsia="zh-CN"/>
              </w:rPr>
              <w:t>%</w:t>
            </w:r>
            <w:r>
              <w:rPr>
                <w:rFonts w:hint="eastAsia" w:ascii="仿宋" w:hAnsi="仿宋" w:cs="仿宋"/>
                <w:kern w:val="0"/>
                <w:sz w:val="24"/>
                <w:lang w:eastAsia="zh-CN"/>
              </w:rPr>
              <w:t>）</w:t>
            </w:r>
          </w:p>
        </w:tc>
        <w:tc>
          <w:tcPr>
            <w:tcW w:w="4073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left"/>
              <w:rPr>
                <w:rFonts w:hint="default" w:ascii="仿宋" w:hAnsi="仿宋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cs="仿宋"/>
                <w:kern w:val="0"/>
                <w:sz w:val="24"/>
                <w:lang w:eastAsia="zh-CN"/>
              </w:rPr>
              <w:t>给</w:t>
            </w:r>
            <w:r>
              <w:rPr>
                <w:rFonts w:hint="eastAsia" w:ascii="仿宋" w:hAnsi="仿宋" w:cs="仿宋"/>
                <w:kern w:val="0"/>
                <w:sz w:val="24"/>
                <w:highlight w:val="none"/>
                <w:lang w:eastAsia="zh-CN"/>
              </w:rPr>
              <w:t>个人消费者开具发票数量与</w:t>
            </w:r>
            <w:r>
              <w:rPr>
                <w:rFonts w:hint="eastAsia" w:ascii="仿宋" w:hAnsi="仿宋" w:cs="仿宋"/>
                <w:kern w:val="0"/>
                <w:sz w:val="24"/>
                <w:highlight w:val="none"/>
                <w:lang w:val="en-US" w:eastAsia="zh-CN"/>
              </w:rPr>
              <w:t>2025年同期相比</w:t>
            </w:r>
          </w:p>
        </w:tc>
        <w:tc>
          <w:tcPr>
            <w:tcW w:w="1566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left"/>
              <w:rPr>
                <w:rFonts w:hint="eastAsia" w:ascii="仿宋" w:hAnsi="仿宋" w:cs="仿宋"/>
                <w:kern w:val="0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  <w:jc w:val="center"/>
        </w:trPr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cs="仿宋"/>
                <w:kern w:val="0"/>
                <w:sz w:val="24"/>
                <w:lang w:val="en-US" w:eastAsia="zh-CN"/>
              </w:rPr>
              <w:t>10</w:t>
            </w:r>
          </w:p>
        </w:tc>
        <w:tc>
          <w:tcPr>
            <w:tcW w:w="1480" w:type="dxa"/>
            <w:vMerge w:val="continue"/>
            <w:shd w:val="clear" w:color="auto" w:fill="auto"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hint="eastAsia" w:ascii="仿宋" w:hAnsi="仿宋" w:cs="仿宋"/>
                <w:kern w:val="0"/>
                <w:sz w:val="24"/>
              </w:rPr>
            </w:pPr>
          </w:p>
        </w:tc>
        <w:tc>
          <w:tcPr>
            <w:tcW w:w="3848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left"/>
              <w:rPr>
                <w:rFonts w:hint="eastAsia" w:ascii="仿宋" w:hAnsi="仿宋" w:cs="仿宋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cs="仿宋"/>
                <w:kern w:val="0"/>
                <w:sz w:val="24"/>
                <w:lang w:eastAsia="zh-CN"/>
              </w:rPr>
              <w:t>抽奖发票金额（亿元）</w:t>
            </w:r>
          </w:p>
        </w:tc>
        <w:tc>
          <w:tcPr>
            <w:tcW w:w="4073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left"/>
              <w:rPr>
                <w:rFonts w:hint="eastAsia" w:ascii="仿宋" w:hAnsi="仿宋" w:cs="仿宋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cs="仿宋"/>
                <w:kern w:val="0"/>
                <w:sz w:val="24"/>
                <w:lang w:eastAsia="zh-CN"/>
              </w:rPr>
              <w:t>累计参与抽奖的发票金额</w:t>
            </w:r>
          </w:p>
        </w:tc>
        <w:tc>
          <w:tcPr>
            <w:tcW w:w="1566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left"/>
              <w:rPr>
                <w:rFonts w:hint="eastAsia" w:ascii="仿宋" w:hAnsi="仿宋" w:cs="仿宋"/>
                <w:kern w:val="0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  <w:jc w:val="center"/>
        </w:trPr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hint="default" w:ascii="仿宋" w:hAnsi="仿宋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cs="仿宋"/>
                <w:kern w:val="0"/>
                <w:sz w:val="24"/>
                <w:lang w:val="en-US" w:eastAsia="zh-CN"/>
              </w:rPr>
              <w:t>11</w:t>
            </w:r>
          </w:p>
        </w:tc>
        <w:tc>
          <w:tcPr>
            <w:tcW w:w="1480" w:type="dxa"/>
            <w:vMerge w:val="continue"/>
            <w:shd w:val="clear" w:color="auto" w:fill="auto"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hint="eastAsia" w:ascii="仿宋" w:hAnsi="仿宋" w:cs="仿宋"/>
                <w:kern w:val="0"/>
                <w:sz w:val="24"/>
              </w:rPr>
            </w:pPr>
          </w:p>
        </w:tc>
        <w:tc>
          <w:tcPr>
            <w:tcW w:w="3848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left"/>
              <w:rPr>
                <w:rFonts w:hint="eastAsia" w:ascii="仿宋" w:hAnsi="仿宋" w:cs="仿宋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cs="仿宋"/>
                <w:kern w:val="0"/>
                <w:sz w:val="24"/>
                <w:lang w:eastAsia="zh-CN"/>
              </w:rPr>
              <w:t>参与企业数量（户）</w:t>
            </w:r>
          </w:p>
        </w:tc>
        <w:tc>
          <w:tcPr>
            <w:tcW w:w="4073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left"/>
              <w:rPr>
                <w:rFonts w:hint="eastAsia" w:ascii="仿宋" w:hAnsi="仿宋" w:cs="仿宋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cs="仿宋"/>
                <w:kern w:val="0"/>
                <w:sz w:val="24"/>
                <w:lang w:eastAsia="zh-CN"/>
              </w:rPr>
              <w:t>累计开票给个人消费者的企业数量</w:t>
            </w:r>
          </w:p>
        </w:tc>
        <w:tc>
          <w:tcPr>
            <w:tcW w:w="1566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left"/>
              <w:rPr>
                <w:rFonts w:hint="eastAsia" w:ascii="仿宋" w:hAnsi="仿宋" w:cs="仿宋"/>
                <w:kern w:val="0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  <w:jc w:val="center"/>
        </w:trPr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hint="default" w:ascii="仿宋" w:hAnsi="仿宋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cs="仿宋"/>
                <w:kern w:val="0"/>
                <w:sz w:val="24"/>
                <w:lang w:val="en-US" w:eastAsia="zh-CN"/>
              </w:rPr>
              <w:t>12</w:t>
            </w:r>
          </w:p>
        </w:tc>
        <w:tc>
          <w:tcPr>
            <w:tcW w:w="1480" w:type="dxa"/>
            <w:shd w:val="clear" w:color="auto" w:fill="auto"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hint="eastAsia" w:ascii="仿宋" w:hAnsi="仿宋" w:eastAsia="仿宋" w:cs="仿宋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cs="仿宋"/>
                <w:kern w:val="0"/>
                <w:sz w:val="24"/>
                <w:lang w:eastAsia="zh-CN"/>
              </w:rPr>
              <w:t>配套保障</w:t>
            </w:r>
          </w:p>
        </w:tc>
        <w:tc>
          <w:tcPr>
            <w:tcW w:w="3848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left"/>
              <w:rPr>
                <w:rFonts w:hint="eastAsia" w:ascii="仿宋" w:hAnsi="仿宋" w:cs="仿宋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cs="仿宋"/>
                <w:kern w:val="0"/>
                <w:sz w:val="24"/>
                <w:lang w:eastAsia="zh-CN"/>
              </w:rPr>
              <w:t>举办促消费活动场次（场）</w:t>
            </w:r>
          </w:p>
        </w:tc>
        <w:tc>
          <w:tcPr>
            <w:tcW w:w="4073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left"/>
              <w:rPr>
                <w:rFonts w:hint="eastAsia" w:ascii="仿宋" w:hAnsi="仿宋" w:cs="仿宋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cs="仿宋"/>
                <w:kern w:val="0"/>
                <w:sz w:val="24"/>
                <w:lang w:eastAsia="zh-CN"/>
              </w:rPr>
              <w:t>配套有奖发票试点工作，以试点城市</w:t>
            </w:r>
            <w:r>
              <w:rPr>
                <w:rFonts w:hint="eastAsia" w:ascii="仿宋" w:hAnsi="仿宋" w:cs="仿宋"/>
                <w:kern w:val="0"/>
                <w:sz w:val="24"/>
                <w:lang w:val="en-US" w:eastAsia="zh-CN"/>
              </w:rPr>
              <w:t>人民政府或相关部门作为主办单位举办的促消费活动</w:t>
            </w:r>
            <w:r>
              <w:rPr>
                <w:rFonts w:hint="eastAsia" w:ascii="仿宋" w:hAnsi="仿宋" w:cs="仿宋"/>
                <w:kern w:val="0"/>
                <w:sz w:val="24"/>
                <w:lang w:eastAsia="zh-CN"/>
              </w:rPr>
              <w:t>场次</w:t>
            </w:r>
          </w:p>
        </w:tc>
        <w:tc>
          <w:tcPr>
            <w:tcW w:w="1566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left"/>
              <w:rPr>
                <w:rFonts w:hint="eastAsia" w:ascii="仿宋" w:hAnsi="仿宋" w:cs="仿宋"/>
                <w:kern w:val="0"/>
                <w:sz w:val="24"/>
                <w:lang w:eastAsia="zh-CN"/>
              </w:rPr>
            </w:pPr>
          </w:p>
        </w:tc>
      </w:tr>
    </w:tbl>
    <w:p>
      <w:pPr>
        <w:widowControl/>
        <w:spacing w:line="360" w:lineRule="exact"/>
        <w:ind w:firstLine="0" w:firstLineChars="0"/>
        <w:jc w:val="left"/>
        <w:rPr>
          <w:rFonts w:hint="default" w:ascii="仿宋" w:hAnsi="仿宋" w:cs="仿宋"/>
          <w:kern w:val="0"/>
          <w:sz w:val="24"/>
          <w:lang w:val="en-US" w:eastAsia="zh-CN"/>
        </w:rPr>
      </w:pPr>
      <w:r>
        <w:rPr>
          <w:rFonts w:hint="eastAsia" w:ascii="仿宋" w:hAnsi="仿宋" w:cs="仿宋"/>
          <w:kern w:val="0"/>
          <w:sz w:val="24"/>
          <w:lang w:val="en-US" w:eastAsia="zh-CN"/>
        </w:rPr>
        <w:t xml:space="preserve">     备注：本表仅作为编制实施方案提纲的参考。</w:t>
      </w:r>
    </w:p>
    <w:sectPr>
      <w:footerReference r:id="rId5" w:type="default"/>
      <w:pgSz w:w="16838" w:h="11906" w:orient="landscape"/>
      <w:pgMar w:top="1417" w:right="2154" w:bottom="1247" w:left="1587" w:header="851" w:footer="850" w:gutter="0"/>
      <w:pgNumType w:fmt="decimal" w:start="13"/>
      <w:cols w:space="0" w:num="1"/>
      <w:rtlGutter w:val="0"/>
      <w:docGrid w:type="linesAndChars" w:linePitch="579" w:charSpace="-84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32"/>
      </w:pPr>
      <w:r>
        <w:separator/>
      </w:r>
    </w:p>
  </w:endnote>
  <w:endnote w:type="continuationSeparator" w:id="1">
    <w:p>
      <w:pPr>
        <w:spacing w:line="240" w:lineRule="auto"/>
        <w:ind w:firstLine="63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宋体S-超大字符集(SIP)">
    <w:panose1 w:val="03000509000000000000"/>
    <w:charset w:val="86"/>
    <w:family w:val="auto"/>
    <w:pitch w:val="default"/>
    <w:sig w:usb0="00000003" w:usb1="0A0E08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32"/>
      </w:pPr>
      <w:r>
        <w:separator/>
      </w:r>
    </w:p>
  </w:footnote>
  <w:footnote w:type="continuationSeparator" w:id="1">
    <w:p>
      <w:pPr>
        <w:spacing w:line="240" w:lineRule="auto"/>
        <w:ind w:firstLine="632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FF8AE0"/>
    <w:rsid w:val="00167618"/>
    <w:rsid w:val="0017064F"/>
    <w:rsid w:val="003045AB"/>
    <w:rsid w:val="003C4BFF"/>
    <w:rsid w:val="004B6C74"/>
    <w:rsid w:val="005C5B8E"/>
    <w:rsid w:val="00B22D54"/>
    <w:rsid w:val="00C46D60"/>
    <w:rsid w:val="0757B3BD"/>
    <w:rsid w:val="07BB4C7B"/>
    <w:rsid w:val="0BBC3ADE"/>
    <w:rsid w:val="0D7F8D8E"/>
    <w:rsid w:val="0FBC8C63"/>
    <w:rsid w:val="16B9B501"/>
    <w:rsid w:val="1B9F08A2"/>
    <w:rsid w:val="1EF61F7C"/>
    <w:rsid w:val="1F5F78F1"/>
    <w:rsid w:val="1F7FD4DB"/>
    <w:rsid w:val="1FEFD6BC"/>
    <w:rsid w:val="2175A614"/>
    <w:rsid w:val="2BDF258E"/>
    <w:rsid w:val="2D7336F0"/>
    <w:rsid w:val="2E77AE72"/>
    <w:rsid w:val="2F0E53B6"/>
    <w:rsid w:val="2F277B42"/>
    <w:rsid w:val="2F4D412B"/>
    <w:rsid w:val="2F9F7D2A"/>
    <w:rsid w:val="2FAA4394"/>
    <w:rsid w:val="2FBC8620"/>
    <w:rsid w:val="2FCCF791"/>
    <w:rsid w:val="2FFA59DB"/>
    <w:rsid w:val="2FFB7DB3"/>
    <w:rsid w:val="31FF4BF1"/>
    <w:rsid w:val="33DB9D94"/>
    <w:rsid w:val="36F33640"/>
    <w:rsid w:val="377B74A9"/>
    <w:rsid w:val="37CF8D3A"/>
    <w:rsid w:val="37ED08C2"/>
    <w:rsid w:val="3ACB947A"/>
    <w:rsid w:val="3B2F0081"/>
    <w:rsid w:val="3BEF401C"/>
    <w:rsid w:val="3BFD716A"/>
    <w:rsid w:val="3CDF2D23"/>
    <w:rsid w:val="3DDB9D3A"/>
    <w:rsid w:val="3E76A15E"/>
    <w:rsid w:val="3ECFF520"/>
    <w:rsid w:val="3F4F2808"/>
    <w:rsid w:val="3F7FACC3"/>
    <w:rsid w:val="3FA5A0B6"/>
    <w:rsid w:val="3FBE4494"/>
    <w:rsid w:val="3FE3F0FE"/>
    <w:rsid w:val="3FF7B880"/>
    <w:rsid w:val="3FFD750E"/>
    <w:rsid w:val="3FFF7DB8"/>
    <w:rsid w:val="45DD3B16"/>
    <w:rsid w:val="473EEB98"/>
    <w:rsid w:val="47F5A957"/>
    <w:rsid w:val="4AF90F22"/>
    <w:rsid w:val="4DBE6010"/>
    <w:rsid w:val="4E5A9835"/>
    <w:rsid w:val="4F5FAE4E"/>
    <w:rsid w:val="4FDF5140"/>
    <w:rsid w:val="4FF357B6"/>
    <w:rsid w:val="4FF79029"/>
    <w:rsid w:val="4FFF38FB"/>
    <w:rsid w:val="536D2310"/>
    <w:rsid w:val="53DF44DB"/>
    <w:rsid w:val="56BAEDFE"/>
    <w:rsid w:val="57751EDA"/>
    <w:rsid w:val="579EB007"/>
    <w:rsid w:val="57DF0FB6"/>
    <w:rsid w:val="59DDC416"/>
    <w:rsid w:val="5A7F38AA"/>
    <w:rsid w:val="5AFF35E3"/>
    <w:rsid w:val="5B7F4C15"/>
    <w:rsid w:val="5BFAF83D"/>
    <w:rsid w:val="5CFF1787"/>
    <w:rsid w:val="5CFF942A"/>
    <w:rsid w:val="5DDD68DD"/>
    <w:rsid w:val="5EE78122"/>
    <w:rsid w:val="5F1FB11D"/>
    <w:rsid w:val="5F3F0848"/>
    <w:rsid w:val="5F7A1541"/>
    <w:rsid w:val="5F7F882A"/>
    <w:rsid w:val="5FB736BF"/>
    <w:rsid w:val="5FBBC698"/>
    <w:rsid w:val="5FED7563"/>
    <w:rsid w:val="5FEF3734"/>
    <w:rsid w:val="5FFF0772"/>
    <w:rsid w:val="65EFA362"/>
    <w:rsid w:val="668BAE90"/>
    <w:rsid w:val="6798BACD"/>
    <w:rsid w:val="67ABAEC4"/>
    <w:rsid w:val="697F5E3D"/>
    <w:rsid w:val="6AB639A9"/>
    <w:rsid w:val="6ADFBCF9"/>
    <w:rsid w:val="6B6B80BA"/>
    <w:rsid w:val="6B7B8D06"/>
    <w:rsid w:val="6BFEAD3B"/>
    <w:rsid w:val="6C7DE282"/>
    <w:rsid w:val="6C7F8218"/>
    <w:rsid w:val="6CFFA59A"/>
    <w:rsid w:val="6D774581"/>
    <w:rsid w:val="6D7F6F61"/>
    <w:rsid w:val="6DBF11C7"/>
    <w:rsid w:val="6DDE07C9"/>
    <w:rsid w:val="6EEF7C0D"/>
    <w:rsid w:val="6EEF91F2"/>
    <w:rsid w:val="6FB35FB4"/>
    <w:rsid w:val="6FB6A9AC"/>
    <w:rsid w:val="6FDFE7CB"/>
    <w:rsid w:val="6FF9F579"/>
    <w:rsid w:val="6FFDB429"/>
    <w:rsid w:val="6FFF546E"/>
    <w:rsid w:val="71EB791B"/>
    <w:rsid w:val="729F256B"/>
    <w:rsid w:val="73890023"/>
    <w:rsid w:val="73BAD1FF"/>
    <w:rsid w:val="73FF8AE0"/>
    <w:rsid w:val="75FF3D37"/>
    <w:rsid w:val="7687661E"/>
    <w:rsid w:val="76B9BA1B"/>
    <w:rsid w:val="76DF1728"/>
    <w:rsid w:val="76FF2558"/>
    <w:rsid w:val="772DA665"/>
    <w:rsid w:val="777BA64F"/>
    <w:rsid w:val="778FEC03"/>
    <w:rsid w:val="77E3908F"/>
    <w:rsid w:val="77EB8DAA"/>
    <w:rsid w:val="77EE37BB"/>
    <w:rsid w:val="77EEBBB4"/>
    <w:rsid w:val="77F5048D"/>
    <w:rsid w:val="77FBD96F"/>
    <w:rsid w:val="77FF2C1D"/>
    <w:rsid w:val="77FF2E7C"/>
    <w:rsid w:val="77FF7B82"/>
    <w:rsid w:val="79FFCB9E"/>
    <w:rsid w:val="7A95A35D"/>
    <w:rsid w:val="7ACD1F5D"/>
    <w:rsid w:val="7ADC6FF3"/>
    <w:rsid w:val="7AFE9DBA"/>
    <w:rsid w:val="7B794E8A"/>
    <w:rsid w:val="7B972077"/>
    <w:rsid w:val="7BA745F9"/>
    <w:rsid w:val="7BF3121C"/>
    <w:rsid w:val="7CB7C46A"/>
    <w:rsid w:val="7CBED257"/>
    <w:rsid w:val="7CFF1690"/>
    <w:rsid w:val="7CFF43B3"/>
    <w:rsid w:val="7CFF53D7"/>
    <w:rsid w:val="7D2E4D19"/>
    <w:rsid w:val="7D3FBD01"/>
    <w:rsid w:val="7D6F19FD"/>
    <w:rsid w:val="7D6FC9A3"/>
    <w:rsid w:val="7D7484DA"/>
    <w:rsid w:val="7DB7D6BC"/>
    <w:rsid w:val="7DBC2CEA"/>
    <w:rsid w:val="7DFB4AA9"/>
    <w:rsid w:val="7DFE346B"/>
    <w:rsid w:val="7DFEC16B"/>
    <w:rsid w:val="7DFEC945"/>
    <w:rsid w:val="7DFF875C"/>
    <w:rsid w:val="7E4E0154"/>
    <w:rsid w:val="7E9DA65F"/>
    <w:rsid w:val="7EA94602"/>
    <w:rsid w:val="7EAACB98"/>
    <w:rsid w:val="7EDD325A"/>
    <w:rsid w:val="7EFD6C5C"/>
    <w:rsid w:val="7EFDC5FB"/>
    <w:rsid w:val="7EFE4AED"/>
    <w:rsid w:val="7F3F069C"/>
    <w:rsid w:val="7F4A3941"/>
    <w:rsid w:val="7F6D1E82"/>
    <w:rsid w:val="7F7B2C87"/>
    <w:rsid w:val="7F7F3001"/>
    <w:rsid w:val="7F7FF880"/>
    <w:rsid w:val="7FAFAB2B"/>
    <w:rsid w:val="7FB1E8DD"/>
    <w:rsid w:val="7FB73D4D"/>
    <w:rsid w:val="7FBDB229"/>
    <w:rsid w:val="7FBE2A9B"/>
    <w:rsid w:val="7FC5AFDC"/>
    <w:rsid w:val="7FCF6BDC"/>
    <w:rsid w:val="7FDA3FBD"/>
    <w:rsid w:val="7FE4A8E8"/>
    <w:rsid w:val="7FEAAFD4"/>
    <w:rsid w:val="7FEACBBB"/>
    <w:rsid w:val="7FEF3BC8"/>
    <w:rsid w:val="7FEFB9DA"/>
    <w:rsid w:val="7FF7565F"/>
    <w:rsid w:val="7FF78AB8"/>
    <w:rsid w:val="7FFBA3CB"/>
    <w:rsid w:val="7FFBEC50"/>
    <w:rsid w:val="7FFFDC42"/>
    <w:rsid w:val="8D7ED064"/>
    <w:rsid w:val="8FB71013"/>
    <w:rsid w:val="8FF6CE23"/>
    <w:rsid w:val="8FFF2F73"/>
    <w:rsid w:val="966581AE"/>
    <w:rsid w:val="96D3CB12"/>
    <w:rsid w:val="97DFADB2"/>
    <w:rsid w:val="97FFD561"/>
    <w:rsid w:val="9BFFA190"/>
    <w:rsid w:val="9F66DC04"/>
    <w:rsid w:val="9F7EEB6F"/>
    <w:rsid w:val="9F7FB44A"/>
    <w:rsid w:val="9FA3F935"/>
    <w:rsid w:val="9FDF4485"/>
    <w:rsid w:val="A3FE27F5"/>
    <w:rsid w:val="A5F7D6AA"/>
    <w:rsid w:val="A7EB9C2C"/>
    <w:rsid w:val="A97E607B"/>
    <w:rsid w:val="AB7FC2F7"/>
    <w:rsid w:val="AB9652A5"/>
    <w:rsid w:val="AD7FE6BF"/>
    <w:rsid w:val="ADF4C7EB"/>
    <w:rsid w:val="AEF7AFEA"/>
    <w:rsid w:val="AF3F3014"/>
    <w:rsid w:val="AFDB4064"/>
    <w:rsid w:val="AFFDC403"/>
    <w:rsid w:val="B34CA7E6"/>
    <w:rsid w:val="B797D76D"/>
    <w:rsid w:val="B7BF4F9A"/>
    <w:rsid w:val="B9FE7B29"/>
    <w:rsid w:val="BB4C9905"/>
    <w:rsid w:val="BB7D8A2A"/>
    <w:rsid w:val="BBC50122"/>
    <w:rsid w:val="BBDF33E0"/>
    <w:rsid w:val="BBF76DE1"/>
    <w:rsid w:val="BBFEF98D"/>
    <w:rsid w:val="BD3DCEEB"/>
    <w:rsid w:val="BD7F2D66"/>
    <w:rsid w:val="BDDDFF57"/>
    <w:rsid w:val="BEDBFC84"/>
    <w:rsid w:val="BF729965"/>
    <w:rsid w:val="BF7E80FE"/>
    <w:rsid w:val="BF9F3404"/>
    <w:rsid w:val="BFAE3154"/>
    <w:rsid w:val="BFAE688D"/>
    <w:rsid w:val="BFB63B5C"/>
    <w:rsid w:val="BFBD546B"/>
    <w:rsid w:val="BFBE9345"/>
    <w:rsid w:val="BFD7E1B0"/>
    <w:rsid w:val="BFDB24F7"/>
    <w:rsid w:val="BFDC1490"/>
    <w:rsid w:val="BFEB3817"/>
    <w:rsid w:val="BFFD5C4E"/>
    <w:rsid w:val="C36D673D"/>
    <w:rsid w:val="C496F1E1"/>
    <w:rsid w:val="C7D3C395"/>
    <w:rsid w:val="CEB91277"/>
    <w:rsid w:val="CFFA9D12"/>
    <w:rsid w:val="CFFEFF75"/>
    <w:rsid w:val="CFFFAEF5"/>
    <w:rsid w:val="D2F3BB1B"/>
    <w:rsid w:val="D3FFD2D5"/>
    <w:rsid w:val="D67CD733"/>
    <w:rsid w:val="D6FF488D"/>
    <w:rsid w:val="D7F7D6A0"/>
    <w:rsid w:val="D7FF3DB6"/>
    <w:rsid w:val="D9BF4F4D"/>
    <w:rsid w:val="DA6B8C19"/>
    <w:rsid w:val="DAF3847E"/>
    <w:rsid w:val="DAFFDE33"/>
    <w:rsid w:val="DB36BFC7"/>
    <w:rsid w:val="DB5F37E4"/>
    <w:rsid w:val="DB9D7B1A"/>
    <w:rsid w:val="DBB77E95"/>
    <w:rsid w:val="DBBF6EDC"/>
    <w:rsid w:val="DBEE5154"/>
    <w:rsid w:val="DBFF1EA6"/>
    <w:rsid w:val="DDCF1DD4"/>
    <w:rsid w:val="DDEF11F2"/>
    <w:rsid w:val="DFD7B687"/>
    <w:rsid w:val="DFDDE85A"/>
    <w:rsid w:val="DFFB6A07"/>
    <w:rsid w:val="DFFF33CB"/>
    <w:rsid w:val="DFFFCD33"/>
    <w:rsid w:val="E35E6879"/>
    <w:rsid w:val="E4C72837"/>
    <w:rsid w:val="E5BB0526"/>
    <w:rsid w:val="E77AD6AC"/>
    <w:rsid w:val="E8749B31"/>
    <w:rsid w:val="E94FCBA9"/>
    <w:rsid w:val="EA77BF6F"/>
    <w:rsid w:val="EAE9B155"/>
    <w:rsid w:val="EAF2A3DB"/>
    <w:rsid w:val="EAFF00FC"/>
    <w:rsid w:val="EAFF3868"/>
    <w:rsid w:val="EAFFB3D7"/>
    <w:rsid w:val="EB1FE8C7"/>
    <w:rsid w:val="EB6B3C00"/>
    <w:rsid w:val="EBFB7B9B"/>
    <w:rsid w:val="EDDFFE92"/>
    <w:rsid w:val="EEF5363A"/>
    <w:rsid w:val="EEF95BE4"/>
    <w:rsid w:val="EF3FC85B"/>
    <w:rsid w:val="EF538248"/>
    <w:rsid w:val="EF8776A5"/>
    <w:rsid w:val="EFBBCDA4"/>
    <w:rsid w:val="EFC58683"/>
    <w:rsid w:val="EFD94935"/>
    <w:rsid w:val="EFDD5859"/>
    <w:rsid w:val="EFEF66FE"/>
    <w:rsid w:val="EFF53FBF"/>
    <w:rsid w:val="EFFF32E0"/>
    <w:rsid w:val="F256E805"/>
    <w:rsid w:val="F2DFB3F7"/>
    <w:rsid w:val="F2EFD926"/>
    <w:rsid w:val="F3911AE8"/>
    <w:rsid w:val="F3B8A678"/>
    <w:rsid w:val="F4F721ED"/>
    <w:rsid w:val="F57F3203"/>
    <w:rsid w:val="F5B712DD"/>
    <w:rsid w:val="F5BBC3E8"/>
    <w:rsid w:val="F5EF0B4D"/>
    <w:rsid w:val="F5EF8D72"/>
    <w:rsid w:val="F6DF4974"/>
    <w:rsid w:val="F6F6A79F"/>
    <w:rsid w:val="F7C3CC92"/>
    <w:rsid w:val="F7D5D749"/>
    <w:rsid w:val="F7DF62A7"/>
    <w:rsid w:val="F7DFA74B"/>
    <w:rsid w:val="F7E619D7"/>
    <w:rsid w:val="F7F65B06"/>
    <w:rsid w:val="F7FFB2FC"/>
    <w:rsid w:val="F817F963"/>
    <w:rsid w:val="F9DDB5CF"/>
    <w:rsid w:val="F9DE76F0"/>
    <w:rsid w:val="FA7F2004"/>
    <w:rsid w:val="FB9EB99A"/>
    <w:rsid w:val="FBBB90F4"/>
    <w:rsid w:val="FBBF6DAD"/>
    <w:rsid w:val="FBED5CB0"/>
    <w:rsid w:val="FBFC5A0E"/>
    <w:rsid w:val="FBFE0F2A"/>
    <w:rsid w:val="FC9EED49"/>
    <w:rsid w:val="FCB65C0D"/>
    <w:rsid w:val="FCFE124A"/>
    <w:rsid w:val="FCFE7964"/>
    <w:rsid w:val="FD6CB642"/>
    <w:rsid w:val="FD772169"/>
    <w:rsid w:val="FD8A96C3"/>
    <w:rsid w:val="FD97B2C4"/>
    <w:rsid w:val="FDCA6DE9"/>
    <w:rsid w:val="FDDEBB88"/>
    <w:rsid w:val="FDE9DEF8"/>
    <w:rsid w:val="FDEF63EF"/>
    <w:rsid w:val="FDF7F34E"/>
    <w:rsid w:val="FDFA05E9"/>
    <w:rsid w:val="FDFD7D36"/>
    <w:rsid w:val="FDFD9847"/>
    <w:rsid w:val="FDFE54C7"/>
    <w:rsid w:val="FEBDB511"/>
    <w:rsid w:val="FEE346A3"/>
    <w:rsid w:val="FEEBE888"/>
    <w:rsid w:val="FEEC870D"/>
    <w:rsid w:val="FEEE5EE1"/>
    <w:rsid w:val="FEF3B1F7"/>
    <w:rsid w:val="FEF713E0"/>
    <w:rsid w:val="FEFD001B"/>
    <w:rsid w:val="FEFEA839"/>
    <w:rsid w:val="FEFF533F"/>
    <w:rsid w:val="FF3B57D5"/>
    <w:rsid w:val="FF3FD4D9"/>
    <w:rsid w:val="FF4D5CB6"/>
    <w:rsid w:val="FF57DBFD"/>
    <w:rsid w:val="FF5FF048"/>
    <w:rsid w:val="FF77783C"/>
    <w:rsid w:val="FF7D67D5"/>
    <w:rsid w:val="FF7F7325"/>
    <w:rsid w:val="FF7FB344"/>
    <w:rsid w:val="FFB7E20B"/>
    <w:rsid w:val="FFB96A80"/>
    <w:rsid w:val="FFBB5A04"/>
    <w:rsid w:val="FFBB6D87"/>
    <w:rsid w:val="FFBDF29D"/>
    <w:rsid w:val="FFBFD11E"/>
    <w:rsid w:val="FFD4FEB0"/>
    <w:rsid w:val="FFE7E334"/>
    <w:rsid w:val="FFEB709E"/>
    <w:rsid w:val="FFEE4E98"/>
    <w:rsid w:val="FFF1FE30"/>
    <w:rsid w:val="FFF7DA9F"/>
    <w:rsid w:val="FFF93E6C"/>
    <w:rsid w:val="FFFB85AF"/>
    <w:rsid w:val="FFFBB5DE"/>
    <w:rsid w:val="FFFCE4FA"/>
    <w:rsid w:val="FFFD8D9F"/>
    <w:rsid w:val="FFFDA27E"/>
    <w:rsid w:val="FFFF7F32"/>
    <w:rsid w:val="FFFFE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60" w:lineRule="exact"/>
      <w:ind w:firstLine="800" w:firstLineChars="200"/>
      <w:jc w:val="both"/>
    </w:pPr>
    <w:rPr>
      <w:rFonts w:ascii="Times New Roman" w:hAnsi="Times New Roman" w:eastAsia="仿宋" w:cstheme="minorBidi"/>
      <w:kern w:val="2"/>
      <w:sz w:val="32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annotation text"/>
    <w:basedOn w:val="1"/>
    <w:link w:val="13"/>
    <w:qFormat/>
    <w:uiPriority w:val="0"/>
    <w:pPr>
      <w:jc w:val="left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paragraph" w:styleId="6">
    <w:name w:val="Normal (Web)"/>
    <w:basedOn w:val="1"/>
    <w:qFormat/>
    <w:uiPriority w:val="0"/>
    <w:rPr>
      <w:sz w:val="24"/>
    </w:rPr>
  </w:style>
  <w:style w:type="paragraph" w:styleId="7">
    <w:name w:val="annotation subject"/>
    <w:basedOn w:val="3"/>
    <w:next w:val="3"/>
    <w:link w:val="14"/>
    <w:qFormat/>
    <w:uiPriority w:val="0"/>
    <w:rPr>
      <w:b/>
      <w:bCs/>
    </w:r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annotation reference"/>
    <w:basedOn w:val="9"/>
    <w:qFormat/>
    <w:uiPriority w:val="0"/>
    <w:rPr>
      <w:sz w:val="21"/>
      <w:szCs w:val="21"/>
    </w:rPr>
  </w:style>
  <w:style w:type="paragraph" w:customStyle="1" w:styleId="12">
    <w:name w:val="Revision"/>
    <w:hidden/>
    <w:unhideWhenUsed/>
    <w:qFormat/>
    <w:uiPriority w:val="99"/>
    <w:rPr>
      <w:rFonts w:ascii="Times New Roman" w:hAnsi="Times New Roman" w:eastAsia="仿宋" w:cstheme="minorBidi"/>
      <w:kern w:val="2"/>
      <w:sz w:val="32"/>
      <w:szCs w:val="24"/>
      <w:lang w:val="en-US" w:eastAsia="zh-CN" w:bidi="ar-SA"/>
    </w:rPr>
  </w:style>
  <w:style w:type="character" w:customStyle="1" w:styleId="13">
    <w:name w:val="批注文字 字符"/>
    <w:basedOn w:val="9"/>
    <w:link w:val="3"/>
    <w:qFormat/>
    <w:uiPriority w:val="0"/>
    <w:rPr>
      <w:rFonts w:eastAsia="仿宋" w:cstheme="minorBidi"/>
      <w:kern w:val="2"/>
      <w:sz w:val="32"/>
      <w:szCs w:val="24"/>
    </w:rPr>
  </w:style>
  <w:style w:type="character" w:customStyle="1" w:styleId="14">
    <w:name w:val="批注主题 字符"/>
    <w:basedOn w:val="13"/>
    <w:link w:val="7"/>
    <w:qFormat/>
    <w:uiPriority w:val="0"/>
    <w:rPr>
      <w:rFonts w:eastAsia="仿宋" w:cstheme="minorBidi"/>
      <w:b/>
      <w:bCs/>
      <w:kern w:val="2"/>
      <w:sz w:val="32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164</Words>
  <Characters>941</Characters>
  <Lines>7</Lines>
  <Paragraphs>2</Paragraphs>
  <TotalTime>1307</TotalTime>
  <ScaleCrop>false</ScaleCrop>
  <LinksUpToDate>false</LinksUpToDate>
  <CharactersWithSpaces>1103</CharactersWithSpaces>
  <Application>WPS Office_11.8.2.9695_F1E327BC-269C-435d-A152-05C5408002CA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2023-09-23T22:22:00Z</dcterms:created>
  <dc:creator>chenwei</dc:creator>
  <cp:lastModifiedBy>zhaojh</cp:lastModifiedBy>
  <cp:lastPrinted>2025-11-21T00:36:00Z</cp:lastPrinted>
  <dcterms:modified xsi:type="dcterms:W3CDTF">2025-12-18T14:25:39Z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2052-11.8.2.9695</vt:lpwstr>
  </property>
  <property fmtid="{D5CDD505-2E9C-101B-9397-08002B2CF9AE}" pid="3" name="ICV">
    <vt:lpwstr>7DC0D0819F567536C3BB6C68210C99B7</vt:lpwstr>
  </property>
</Properties>
</file>