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C43CF">
      <w:pPr>
        <w:ind w:firstLine="0" w:firstLineChars="0"/>
        <w:jc w:val="both"/>
        <w:rPr>
          <w:rFonts w:hint="eastAsia" w:ascii="宋体" w:hAnsi="宋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黑体" w:cs="黑体"/>
          <w:sz w:val="32"/>
          <w:szCs w:val="32"/>
          <w:lang w:val="en-US" w:eastAsia="zh-CN"/>
        </w:rPr>
        <w:t>附件3</w:t>
      </w:r>
    </w:p>
    <w:p w14:paraId="216FDC9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宋体" w:hAnsi="宋体" w:eastAsia="方正小标宋简体" w:cs="方正小标宋简体"/>
          <w:sz w:val="36"/>
          <w:szCs w:val="36"/>
        </w:rPr>
      </w:pPr>
      <w:r>
        <w:rPr>
          <w:rFonts w:hint="eastAsia" w:ascii="宋体" w:hAnsi="宋体" w:eastAsia="方正小标宋简体" w:cs="方正小标宋简体"/>
          <w:color w:val="000000"/>
          <w:sz w:val="36"/>
          <w:szCs w:val="36"/>
          <w:lang w:val="en-US" w:eastAsia="zh-CN"/>
        </w:rPr>
        <w:t>传统村落特色保护区</w:t>
      </w:r>
      <w:r>
        <w:rPr>
          <w:rFonts w:hint="eastAsia" w:ascii="宋体" w:hAnsi="宋体" w:eastAsia="方正小标宋简体" w:cs="方正小标宋简体"/>
          <w:sz w:val="36"/>
          <w:szCs w:val="36"/>
          <w:lang w:eastAsia="zh-CN"/>
        </w:rPr>
        <w:t>绩效</w:t>
      </w:r>
      <w:r>
        <w:rPr>
          <w:rFonts w:hint="eastAsia" w:ascii="宋体" w:hAnsi="宋体" w:eastAsia="方正小标宋简体" w:cs="方正小标宋简体"/>
          <w:sz w:val="36"/>
          <w:szCs w:val="36"/>
        </w:rPr>
        <w:t>指标体系</w:t>
      </w:r>
    </w:p>
    <w:p w14:paraId="6077490E">
      <w:pPr>
        <w:pStyle w:val="5"/>
        <w:rPr>
          <w:rFonts w:ascii="宋体" w:hAnsi="宋体"/>
        </w:rPr>
      </w:pPr>
    </w:p>
    <w:tbl>
      <w:tblPr>
        <w:tblStyle w:val="9"/>
        <w:tblW w:w="7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197"/>
        <w:gridCol w:w="4150"/>
        <w:gridCol w:w="1344"/>
      </w:tblGrid>
      <w:tr w14:paraId="54327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tblHeader/>
          <w:jc w:val="center"/>
        </w:trPr>
        <w:tc>
          <w:tcPr>
            <w:tcW w:w="743" w:type="dxa"/>
            <w:vAlign w:val="center"/>
          </w:tcPr>
          <w:p w14:paraId="546BAB89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仿宋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仿宋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234AC909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仿宋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仿宋"/>
                <w:b/>
                <w:bCs/>
                <w:kern w:val="0"/>
                <w:sz w:val="24"/>
              </w:rPr>
              <w:t>一级指标</w:t>
            </w:r>
          </w:p>
        </w:tc>
        <w:tc>
          <w:tcPr>
            <w:tcW w:w="4150" w:type="dxa"/>
            <w:shd w:val="clear" w:color="auto" w:fill="auto"/>
            <w:vAlign w:val="center"/>
          </w:tcPr>
          <w:p w14:paraId="764496D9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仿宋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仿宋"/>
                <w:b/>
                <w:bCs/>
                <w:kern w:val="0"/>
                <w:sz w:val="24"/>
                <w:lang w:eastAsia="zh-CN"/>
              </w:rPr>
              <w:t>二</w:t>
            </w:r>
            <w:r>
              <w:rPr>
                <w:rFonts w:hint="eastAsia" w:ascii="宋体" w:hAnsi="宋体" w:cs="仿宋"/>
                <w:b/>
                <w:bCs/>
                <w:kern w:val="0"/>
                <w:sz w:val="24"/>
              </w:rPr>
              <w:t>级指标</w:t>
            </w:r>
          </w:p>
        </w:tc>
        <w:tc>
          <w:tcPr>
            <w:tcW w:w="1344" w:type="dxa"/>
            <w:vAlign w:val="center"/>
          </w:tcPr>
          <w:p w14:paraId="5BDC4F78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仿宋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仿宋"/>
                <w:b/>
                <w:bCs/>
                <w:kern w:val="0"/>
                <w:sz w:val="24"/>
              </w:rPr>
              <w:t>指标属性</w:t>
            </w:r>
          </w:p>
        </w:tc>
      </w:tr>
      <w:tr w14:paraId="2F0AF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43" w:type="dxa"/>
            <w:vAlign w:val="center"/>
          </w:tcPr>
          <w:p w14:paraId="20215387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197" w:type="dxa"/>
            <w:vMerge w:val="restart"/>
            <w:shd w:val="clear" w:color="auto" w:fill="auto"/>
            <w:vAlign w:val="center"/>
          </w:tcPr>
          <w:p w14:paraId="2F524895">
            <w:pPr>
              <w:spacing w:line="360" w:lineRule="exact"/>
              <w:ind w:firstLine="0" w:firstLineChars="0"/>
              <w:jc w:val="center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产出绩效</w:t>
            </w:r>
          </w:p>
        </w:tc>
        <w:tc>
          <w:tcPr>
            <w:tcW w:w="4150" w:type="dxa"/>
            <w:shd w:val="clear" w:color="auto" w:fill="auto"/>
            <w:vAlign w:val="center"/>
          </w:tcPr>
          <w:p w14:paraId="4755C94F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实施传统村落特色保护区建设的中国传统村落数量（个）</w:t>
            </w:r>
          </w:p>
        </w:tc>
        <w:tc>
          <w:tcPr>
            <w:tcW w:w="1344" w:type="dxa"/>
            <w:vAlign w:val="center"/>
          </w:tcPr>
          <w:p w14:paraId="128BA890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宋体" w:hAnsi="宋体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定量</w:t>
            </w:r>
          </w:p>
        </w:tc>
      </w:tr>
      <w:tr w14:paraId="184E4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3" w:type="dxa"/>
            <w:vAlign w:val="center"/>
          </w:tcPr>
          <w:p w14:paraId="317F699E">
            <w:pPr>
              <w:spacing w:line="360" w:lineRule="exact"/>
              <w:ind w:firstLine="0" w:firstLineChars="0"/>
              <w:jc w:val="center"/>
              <w:rPr>
                <w:rFonts w:hint="default" w:ascii="宋体" w:hAnsi="宋体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197" w:type="dxa"/>
            <w:vMerge w:val="continue"/>
            <w:shd w:val="clear" w:color="auto" w:fill="auto"/>
            <w:vAlign w:val="center"/>
          </w:tcPr>
          <w:p w14:paraId="48FC5BD5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4150" w:type="dxa"/>
            <w:shd w:val="clear" w:color="auto" w:fill="auto"/>
            <w:vAlign w:val="center"/>
          </w:tcPr>
          <w:p w14:paraId="1281AE95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整体传统风貌得到保护提升村落数量（个）</w:t>
            </w:r>
          </w:p>
        </w:tc>
        <w:tc>
          <w:tcPr>
            <w:tcW w:w="1344" w:type="dxa"/>
            <w:vAlign w:val="center"/>
          </w:tcPr>
          <w:p w14:paraId="2D3D69F5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宋体" w:hAnsi="宋体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定量</w:t>
            </w:r>
          </w:p>
        </w:tc>
      </w:tr>
      <w:tr w14:paraId="2A361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3" w:type="dxa"/>
            <w:vAlign w:val="center"/>
          </w:tcPr>
          <w:p w14:paraId="451CB250">
            <w:pPr>
              <w:spacing w:line="360" w:lineRule="exact"/>
              <w:ind w:firstLine="0" w:firstLineChars="0"/>
              <w:jc w:val="center"/>
              <w:rPr>
                <w:rFonts w:hint="default" w:ascii="宋体" w:hAnsi="宋体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197" w:type="dxa"/>
            <w:vMerge w:val="continue"/>
            <w:shd w:val="clear" w:color="auto" w:fill="auto"/>
            <w:vAlign w:val="center"/>
          </w:tcPr>
          <w:p w14:paraId="2D7DDD18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4150" w:type="dxa"/>
            <w:shd w:val="clear" w:color="auto" w:fill="auto"/>
            <w:vAlign w:val="center"/>
          </w:tcPr>
          <w:p w14:paraId="762D6C32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基础设施和公共服务设施得到大幅提升的村落数量（个）</w:t>
            </w: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344" w:type="dxa"/>
            <w:vAlign w:val="center"/>
          </w:tcPr>
          <w:p w14:paraId="48D84EBB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宋体" w:hAnsi="宋体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定量</w:t>
            </w:r>
          </w:p>
        </w:tc>
      </w:tr>
      <w:tr w14:paraId="7206D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3" w:type="dxa"/>
            <w:vAlign w:val="center"/>
          </w:tcPr>
          <w:p w14:paraId="0E5BEF18">
            <w:pPr>
              <w:spacing w:line="360" w:lineRule="exact"/>
              <w:ind w:firstLine="0" w:firstLineChars="0"/>
              <w:jc w:val="center"/>
              <w:rPr>
                <w:rFonts w:hint="default" w:ascii="宋体" w:hAnsi="宋体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197" w:type="dxa"/>
            <w:vMerge w:val="continue"/>
            <w:shd w:val="clear" w:color="auto" w:fill="auto"/>
            <w:vAlign w:val="center"/>
          </w:tcPr>
          <w:p w14:paraId="42231AFB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4150" w:type="dxa"/>
            <w:shd w:val="clear" w:color="auto" w:fill="auto"/>
            <w:vAlign w:val="center"/>
          </w:tcPr>
          <w:p w14:paraId="49A2B294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建设传统村落数字博物馆单馆数量（个）</w:t>
            </w:r>
          </w:p>
        </w:tc>
        <w:tc>
          <w:tcPr>
            <w:tcW w:w="1344" w:type="dxa"/>
            <w:vAlign w:val="center"/>
          </w:tcPr>
          <w:p w14:paraId="6B44A94C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宋体" w:hAnsi="宋体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定量</w:t>
            </w:r>
          </w:p>
        </w:tc>
      </w:tr>
      <w:tr w14:paraId="04B31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3" w:type="dxa"/>
            <w:vAlign w:val="center"/>
          </w:tcPr>
          <w:p w14:paraId="7709A865">
            <w:pPr>
              <w:spacing w:line="360" w:lineRule="exact"/>
              <w:ind w:firstLine="0" w:firstLineChars="0"/>
              <w:jc w:val="center"/>
              <w:rPr>
                <w:rFonts w:hint="default" w:ascii="宋体" w:hAnsi="宋体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197" w:type="dxa"/>
            <w:vMerge w:val="continue"/>
            <w:shd w:val="clear" w:color="auto" w:fill="auto"/>
            <w:vAlign w:val="center"/>
          </w:tcPr>
          <w:p w14:paraId="5B3350E6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4150" w:type="dxa"/>
            <w:shd w:val="clear" w:color="auto" w:fill="auto"/>
            <w:vAlign w:val="center"/>
          </w:tcPr>
          <w:p w14:paraId="0A14265D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公共传统建筑保护修缮数量（栋）</w:t>
            </w:r>
          </w:p>
        </w:tc>
        <w:tc>
          <w:tcPr>
            <w:tcW w:w="1344" w:type="dxa"/>
            <w:vAlign w:val="center"/>
          </w:tcPr>
          <w:p w14:paraId="4C14AE12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宋体" w:hAnsi="宋体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定量</w:t>
            </w:r>
          </w:p>
        </w:tc>
      </w:tr>
      <w:tr w14:paraId="259C1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3" w:type="dxa"/>
            <w:vAlign w:val="center"/>
          </w:tcPr>
          <w:p w14:paraId="194130A2">
            <w:pPr>
              <w:spacing w:line="360" w:lineRule="exact"/>
              <w:ind w:firstLine="0" w:firstLineChars="0"/>
              <w:jc w:val="center"/>
              <w:rPr>
                <w:rFonts w:hint="default" w:ascii="宋体" w:hAnsi="宋体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197" w:type="dxa"/>
            <w:vMerge w:val="continue"/>
            <w:shd w:val="clear" w:color="auto" w:fill="auto"/>
            <w:vAlign w:val="center"/>
          </w:tcPr>
          <w:p w14:paraId="3755B8C1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4150" w:type="dxa"/>
            <w:shd w:val="clear" w:color="auto" w:fill="auto"/>
            <w:vAlign w:val="center"/>
          </w:tcPr>
          <w:p w14:paraId="675A1C6D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传统民居宜居性改造的数量（栋）</w:t>
            </w:r>
          </w:p>
        </w:tc>
        <w:tc>
          <w:tcPr>
            <w:tcW w:w="1344" w:type="dxa"/>
            <w:vAlign w:val="center"/>
          </w:tcPr>
          <w:p w14:paraId="124EB634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宋体" w:hAnsi="宋体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定量</w:t>
            </w:r>
          </w:p>
        </w:tc>
      </w:tr>
      <w:tr w14:paraId="6D5BE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3" w:type="dxa"/>
            <w:vAlign w:val="center"/>
          </w:tcPr>
          <w:p w14:paraId="7F30076D">
            <w:pPr>
              <w:spacing w:line="360" w:lineRule="exact"/>
              <w:ind w:firstLine="0" w:firstLineChars="0"/>
              <w:jc w:val="center"/>
              <w:rPr>
                <w:rFonts w:hint="default" w:ascii="宋体" w:hAnsi="宋体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197" w:type="dxa"/>
            <w:vMerge w:val="continue"/>
            <w:shd w:val="clear" w:color="auto" w:fill="auto"/>
            <w:vAlign w:val="center"/>
          </w:tcPr>
          <w:p w14:paraId="78D914B9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4150" w:type="dxa"/>
            <w:shd w:val="clear" w:color="auto" w:fill="auto"/>
            <w:vAlign w:val="center"/>
          </w:tcPr>
          <w:p w14:paraId="7E63A066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培</w:t>
            </w: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育传统建筑工匠数量（名）</w:t>
            </w:r>
          </w:p>
        </w:tc>
        <w:tc>
          <w:tcPr>
            <w:tcW w:w="1344" w:type="dxa"/>
            <w:vAlign w:val="center"/>
          </w:tcPr>
          <w:p w14:paraId="2CC61349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宋体" w:hAnsi="宋体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定量</w:t>
            </w:r>
          </w:p>
        </w:tc>
      </w:tr>
      <w:tr w14:paraId="10DAE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3" w:type="dxa"/>
            <w:vAlign w:val="center"/>
          </w:tcPr>
          <w:p w14:paraId="7D89FF38">
            <w:pPr>
              <w:spacing w:line="360" w:lineRule="exact"/>
              <w:ind w:firstLine="0" w:firstLineChars="0"/>
              <w:jc w:val="center"/>
              <w:rPr>
                <w:rFonts w:hint="default" w:ascii="宋体" w:hAnsi="宋体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197" w:type="dxa"/>
            <w:vMerge w:val="continue"/>
            <w:shd w:val="clear" w:color="auto" w:fill="auto"/>
            <w:vAlign w:val="center"/>
          </w:tcPr>
          <w:p w14:paraId="0ED0AF8A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4150" w:type="dxa"/>
            <w:shd w:val="clear" w:color="auto" w:fill="auto"/>
            <w:vAlign w:val="center"/>
          </w:tcPr>
          <w:p w14:paraId="05EDEC49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组织当地特色文化、乡风民俗、民间艺术等活动次数</w:t>
            </w:r>
          </w:p>
        </w:tc>
        <w:tc>
          <w:tcPr>
            <w:tcW w:w="1344" w:type="dxa"/>
            <w:vAlign w:val="center"/>
          </w:tcPr>
          <w:p w14:paraId="42D1C45A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宋体" w:hAnsi="宋体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定量</w:t>
            </w:r>
          </w:p>
        </w:tc>
      </w:tr>
      <w:tr w14:paraId="52E06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3" w:type="dxa"/>
            <w:vAlign w:val="center"/>
          </w:tcPr>
          <w:p w14:paraId="108BB01F">
            <w:pPr>
              <w:spacing w:line="360" w:lineRule="exact"/>
              <w:ind w:firstLine="0" w:firstLineChars="0"/>
              <w:jc w:val="center"/>
              <w:rPr>
                <w:rFonts w:hint="default" w:ascii="宋体" w:hAnsi="宋体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197" w:type="dxa"/>
            <w:vMerge w:val="continue"/>
            <w:shd w:val="clear" w:color="auto" w:fill="auto"/>
            <w:vAlign w:val="center"/>
          </w:tcPr>
          <w:p w14:paraId="6EBB7EC9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4150" w:type="dxa"/>
            <w:shd w:val="clear" w:color="auto" w:fill="auto"/>
            <w:vAlign w:val="center"/>
          </w:tcPr>
          <w:p w14:paraId="35DE162C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编写村史村志的村落数量（个）</w:t>
            </w:r>
          </w:p>
        </w:tc>
        <w:tc>
          <w:tcPr>
            <w:tcW w:w="1344" w:type="dxa"/>
            <w:vAlign w:val="center"/>
          </w:tcPr>
          <w:p w14:paraId="5C800AA4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宋体" w:hAnsi="宋体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定量</w:t>
            </w:r>
          </w:p>
        </w:tc>
      </w:tr>
      <w:tr w14:paraId="02EDD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3" w:type="dxa"/>
            <w:vAlign w:val="center"/>
          </w:tcPr>
          <w:p w14:paraId="51BA2DCE">
            <w:pPr>
              <w:spacing w:line="360" w:lineRule="exact"/>
              <w:ind w:firstLine="0" w:firstLineChars="0"/>
              <w:jc w:val="center"/>
              <w:rPr>
                <w:rFonts w:hint="default" w:ascii="宋体" w:hAnsi="宋体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197" w:type="dxa"/>
            <w:vMerge w:val="continue"/>
            <w:shd w:val="clear" w:color="auto" w:fill="auto"/>
            <w:vAlign w:val="center"/>
          </w:tcPr>
          <w:p w14:paraId="51137082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4150" w:type="dxa"/>
            <w:shd w:val="clear" w:color="auto" w:fill="auto"/>
            <w:vAlign w:val="center"/>
          </w:tcPr>
          <w:p w14:paraId="131C367C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实施传统村落特色保护区建设的中国传统村落人民群众年增加收入（元）</w:t>
            </w:r>
          </w:p>
        </w:tc>
        <w:tc>
          <w:tcPr>
            <w:tcW w:w="1344" w:type="dxa"/>
            <w:vAlign w:val="center"/>
          </w:tcPr>
          <w:p w14:paraId="0C1CD529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宋体" w:hAnsi="宋体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定量</w:t>
            </w:r>
          </w:p>
        </w:tc>
      </w:tr>
      <w:tr w14:paraId="640C7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3" w:type="dxa"/>
            <w:vAlign w:val="center"/>
          </w:tcPr>
          <w:p w14:paraId="0E525E3F">
            <w:pPr>
              <w:spacing w:line="360" w:lineRule="exact"/>
              <w:ind w:firstLine="0" w:firstLineChars="0"/>
              <w:jc w:val="center"/>
              <w:rPr>
                <w:rFonts w:hint="default" w:ascii="宋体" w:hAnsi="宋体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1197" w:type="dxa"/>
            <w:vMerge w:val="continue"/>
            <w:shd w:val="clear" w:color="auto" w:fill="auto"/>
            <w:vAlign w:val="center"/>
          </w:tcPr>
          <w:p w14:paraId="6154E350">
            <w:pPr>
              <w:spacing w:line="360" w:lineRule="exact"/>
              <w:ind w:firstLine="0" w:firstLineChars="0"/>
              <w:jc w:val="center"/>
              <w:rPr>
                <w:rFonts w:ascii="宋体" w:hAnsi="宋体" w:cs="仿宋"/>
                <w:kern w:val="0"/>
                <w:sz w:val="24"/>
              </w:rPr>
            </w:pPr>
          </w:p>
        </w:tc>
        <w:tc>
          <w:tcPr>
            <w:tcW w:w="4150" w:type="dxa"/>
            <w:shd w:val="clear" w:color="auto" w:fill="auto"/>
            <w:vAlign w:val="center"/>
          </w:tcPr>
          <w:p w14:paraId="504CFF3F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建设项目工程质量</w:t>
            </w:r>
          </w:p>
        </w:tc>
        <w:tc>
          <w:tcPr>
            <w:tcW w:w="1344" w:type="dxa"/>
            <w:vAlign w:val="center"/>
          </w:tcPr>
          <w:p w14:paraId="7673B788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定性</w:t>
            </w:r>
          </w:p>
        </w:tc>
      </w:tr>
      <w:tr w14:paraId="5AAD5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43" w:type="dxa"/>
            <w:vAlign w:val="center"/>
          </w:tcPr>
          <w:p w14:paraId="4F09FBE0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宋体" w:hAnsi="宋体" w:cs="仿宋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1197" w:type="dxa"/>
            <w:vMerge w:val="restart"/>
            <w:shd w:val="clear" w:color="auto" w:fill="auto"/>
            <w:vAlign w:val="center"/>
          </w:tcPr>
          <w:p w14:paraId="120D36EF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管理绩效</w:t>
            </w:r>
          </w:p>
        </w:tc>
        <w:tc>
          <w:tcPr>
            <w:tcW w:w="4150" w:type="dxa"/>
            <w:shd w:val="clear" w:color="auto" w:fill="auto"/>
            <w:vAlign w:val="center"/>
          </w:tcPr>
          <w:p w14:paraId="46B2BA4C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多渠道资金统筹的投融资机制</w:t>
            </w:r>
          </w:p>
        </w:tc>
        <w:tc>
          <w:tcPr>
            <w:tcW w:w="1344" w:type="dxa"/>
            <w:vAlign w:val="center"/>
          </w:tcPr>
          <w:p w14:paraId="1F007E49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宋体" w:hAnsi="宋体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定性</w:t>
            </w:r>
          </w:p>
        </w:tc>
      </w:tr>
      <w:tr w14:paraId="7B42B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43" w:type="dxa"/>
            <w:vAlign w:val="center"/>
          </w:tcPr>
          <w:p w14:paraId="38C9156A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宋体" w:hAnsi="宋体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1197" w:type="dxa"/>
            <w:vMerge w:val="continue"/>
            <w:shd w:val="clear" w:color="auto" w:fill="auto"/>
            <w:vAlign w:val="center"/>
          </w:tcPr>
          <w:p w14:paraId="026DC31A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仿宋"/>
                <w:kern w:val="0"/>
                <w:sz w:val="24"/>
              </w:rPr>
            </w:pPr>
          </w:p>
        </w:tc>
        <w:tc>
          <w:tcPr>
            <w:tcW w:w="4150" w:type="dxa"/>
            <w:shd w:val="clear" w:color="auto" w:fill="auto"/>
            <w:vAlign w:val="center"/>
          </w:tcPr>
          <w:p w14:paraId="097C768D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仿宋" w:cs="仿宋"/>
                <w:kern w:val="0"/>
                <w:sz w:val="24"/>
                <w:lang w:eastAsia="zh-CN"/>
              </w:rPr>
              <w:t>优化金融机构信贷支持模式，</w:t>
            </w: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吸引</w:t>
            </w:r>
            <w:r>
              <w:rPr>
                <w:rFonts w:hint="eastAsia" w:ascii="宋体" w:hAnsi="宋体" w:eastAsia="仿宋" w:cs="仿宋"/>
                <w:kern w:val="0"/>
                <w:sz w:val="24"/>
                <w:lang w:eastAsia="zh-CN"/>
              </w:rPr>
              <w:t>社会资本进入</w:t>
            </w: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的政策机制</w:t>
            </w:r>
          </w:p>
        </w:tc>
        <w:tc>
          <w:tcPr>
            <w:tcW w:w="1344" w:type="dxa"/>
            <w:vAlign w:val="center"/>
          </w:tcPr>
          <w:p w14:paraId="64046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定性</w:t>
            </w:r>
          </w:p>
        </w:tc>
      </w:tr>
      <w:tr w14:paraId="747D5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743" w:type="dxa"/>
            <w:vAlign w:val="center"/>
          </w:tcPr>
          <w:p w14:paraId="2D360D1D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1197" w:type="dxa"/>
            <w:vMerge w:val="continue"/>
            <w:shd w:val="clear" w:color="auto" w:fill="auto"/>
            <w:vAlign w:val="center"/>
          </w:tcPr>
          <w:p w14:paraId="7EBFF22B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仿宋"/>
                <w:kern w:val="0"/>
                <w:sz w:val="24"/>
              </w:rPr>
            </w:pPr>
          </w:p>
        </w:tc>
        <w:tc>
          <w:tcPr>
            <w:tcW w:w="4150" w:type="dxa"/>
            <w:shd w:val="clear" w:color="auto" w:fill="auto"/>
            <w:vAlign w:val="center"/>
          </w:tcPr>
          <w:p w14:paraId="108B5420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建立以村民为主体的传统村落长效保护利用制度，围绕传统建筑保护修缮、传统民居改造利用、公众参与、资金奖补等方面形成的机制政策等</w:t>
            </w:r>
          </w:p>
        </w:tc>
        <w:tc>
          <w:tcPr>
            <w:tcW w:w="1344" w:type="dxa"/>
            <w:vAlign w:val="center"/>
          </w:tcPr>
          <w:p w14:paraId="65120108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宋体" w:hAnsi="宋体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定性</w:t>
            </w:r>
          </w:p>
        </w:tc>
      </w:tr>
      <w:tr w14:paraId="17327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743" w:type="dxa"/>
            <w:vAlign w:val="center"/>
          </w:tcPr>
          <w:p w14:paraId="0CF1EE11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宋体" w:hAnsi="宋体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197" w:type="dxa"/>
            <w:vMerge w:val="restart"/>
            <w:shd w:val="clear" w:color="auto" w:fill="auto"/>
            <w:vAlign w:val="center"/>
          </w:tcPr>
          <w:p w14:paraId="41AD6A9D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资金绩效</w:t>
            </w:r>
          </w:p>
        </w:tc>
        <w:tc>
          <w:tcPr>
            <w:tcW w:w="4150" w:type="dxa"/>
            <w:shd w:val="clear" w:color="auto" w:fill="auto"/>
            <w:vAlign w:val="center"/>
          </w:tcPr>
          <w:p w14:paraId="054CBBBD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highlight w:val="none"/>
              </w:rPr>
              <w:t>中央奖补资金及时下达到项目</w:t>
            </w:r>
            <w:r>
              <w:rPr>
                <w:rFonts w:hint="eastAsia" w:ascii="宋体" w:hAnsi="宋体" w:cs="仿宋"/>
                <w:kern w:val="0"/>
                <w:sz w:val="24"/>
                <w:highlight w:val="none"/>
                <w:lang w:eastAsia="zh-CN"/>
              </w:rPr>
              <w:t>比例（</w:t>
            </w:r>
            <w:r>
              <w:rPr>
                <w:rFonts w:hint="eastAsia" w:ascii="宋体" w:hAnsi="宋体" w:cs="仿宋"/>
                <w:kern w:val="0"/>
                <w:sz w:val="24"/>
                <w:highlight w:val="none"/>
                <w:lang w:val="en-US" w:eastAsia="zh-CN"/>
              </w:rPr>
              <w:t>%</w:t>
            </w:r>
            <w:r>
              <w:rPr>
                <w:rFonts w:hint="eastAsia" w:ascii="宋体" w:hAnsi="宋体" w:cs="仿宋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344" w:type="dxa"/>
            <w:vAlign w:val="center"/>
          </w:tcPr>
          <w:p w14:paraId="2E88FA84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定量</w:t>
            </w:r>
          </w:p>
        </w:tc>
      </w:tr>
      <w:tr w14:paraId="740DB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743" w:type="dxa"/>
            <w:vAlign w:val="center"/>
          </w:tcPr>
          <w:p w14:paraId="7D09B75B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宋体" w:hAnsi="宋体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16</w:t>
            </w:r>
          </w:p>
        </w:tc>
        <w:tc>
          <w:tcPr>
            <w:tcW w:w="1197" w:type="dxa"/>
            <w:vMerge w:val="continue"/>
            <w:shd w:val="clear" w:color="auto" w:fill="auto"/>
            <w:vAlign w:val="center"/>
          </w:tcPr>
          <w:p w14:paraId="566E1188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仿宋"/>
                <w:kern w:val="0"/>
                <w:sz w:val="24"/>
              </w:rPr>
            </w:pPr>
          </w:p>
        </w:tc>
        <w:tc>
          <w:tcPr>
            <w:tcW w:w="4150" w:type="dxa"/>
            <w:shd w:val="clear" w:color="auto" w:fill="auto"/>
            <w:vAlign w:val="center"/>
          </w:tcPr>
          <w:p w14:paraId="2B6D62CE">
            <w:pPr>
              <w:widowControl/>
              <w:spacing w:line="360" w:lineRule="exact"/>
              <w:ind w:firstLine="0" w:firstLineChars="0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地方按方案筹集资金，充分带动社会资金参与</w:t>
            </w:r>
          </w:p>
        </w:tc>
        <w:tc>
          <w:tcPr>
            <w:tcW w:w="1344" w:type="dxa"/>
            <w:vAlign w:val="center"/>
          </w:tcPr>
          <w:p w14:paraId="4E88E9C1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定性</w:t>
            </w:r>
          </w:p>
        </w:tc>
      </w:tr>
      <w:tr w14:paraId="190F7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743" w:type="dxa"/>
            <w:vAlign w:val="center"/>
          </w:tcPr>
          <w:p w14:paraId="764A3574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宋体" w:hAnsi="宋体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17</w:t>
            </w:r>
          </w:p>
        </w:tc>
        <w:tc>
          <w:tcPr>
            <w:tcW w:w="1197" w:type="dxa"/>
            <w:vMerge w:val="continue"/>
            <w:shd w:val="clear" w:color="auto" w:fill="auto"/>
            <w:vAlign w:val="center"/>
          </w:tcPr>
          <w:p w14:paraId="24CEDB58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仿宋"/>
                <w:kern w:val="0"/>
                <w:sz w:val="24"/>
              </w:rPr>
            </w:pPr>
          </w:p>
        </w:tc>
        <w:tc>
          <w:tcPr>
            <w:tcW w:w="4150" w:type="dxa"/>
            <w:shd w:val="clear" w:color="auto" w:fill="auto"/>
            <w:vAlign w:val="center"/>
          </w:tcPr>
          <w:p w14:paraId="656BD911">
            <w:pPr>
              <w:widowControl/>
              <w:spacing w:line="360" w:lineRule="exact"/>
              <w:ind w:firstLine="0" w:firstLineChars="0"/>
              <w:jc w:val="left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中央资金合规使用，有力支撑项目建设</w:t>
            </w:r>
          </w:p>
        </w:tc>
        <w:tc>
          <w:tcPr>
            <w:tcW w:w="1344" w:type="dxa"/>
            <w:vAlign w:val="center"/>
          </w:tcPr>
          <w:p w14:paraId="303DAF51">
            <w:pPr>
              <w:widowControl/>
              <w:spacing w:line="360" w:lineRule="exact"/>
              <w:ind w:firstLine="0" w:firstLineChars="0"/>
              <w:jc w:val="center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定性</w:t>
            </w:r>
          </w:p>
        </w:tc>
      </w:tr>
      <w:tr w14:paraId="4B087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743" w:type="dxa"/>
            <w:vAlign w:val="center"/>
          </w:tcPr>
          <w:p w14:paraId="43C886D8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宋体" w:hAnsi="宋体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18</w:t>
            </w:r>
          </w:p>
        </w:tc>
        <w:tc>
          <w:tcPr>
            <w:tcW w:w="1197" w:type="dxa"/>
            <w:vMerge w:val="restart"/>
            <w:shd w:val="clear" w:color="auto" w:fill="auto"/>
            <w:vAlign w:val="center"/>
          </w:tcPr>
          <w:p w14:paraId="071B794D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宋体" w:hAnsi="宋体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效益绩效</w:t>
            </w:r>
          </w:p>
        </w:tc>
        <w:tc>
          <w:tcPr>
            <w:tcW w:w="4150" w:type="dxa"/>
            <w:shd w:val="clear" w:color="auto" w:fill="auto"/>
            <w:vAlign w:val="center"/>
          </w:tcPr>
          <w:p w14:paraId="78D4441B">
            <w:pPr>
              <w:widowControl/>
              <w:spacing w:line="360" w:lineRule="exact"/>
              <w:ind w:firstLine="0" w:firstLineChars="0"/>
              <w:jc w:val="both"/>
              <w:rPr>
                <w:rFonts w:hint="eastAsia" w:ascii="宋体" w:hAnsi="宋体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仿宋"/>
                <w:kern w:val="0"/>
                <w:sz w:val="24"/>
                <w:highlight w:val="none"/>
                <w:lang w:eastAsia="zh-CN"/>
              </w:rPr>
              <w:t>传统村落特色保护区两年建设计划投资（万元）</w:t>
            </w:r>
          </w:p>
        </w:tc>
        <w:tc>
          <w:tcPr>
            <w:tcW w:w="1344" w:type="dxa"/>
            <w:vAlign w:val="center"/>
          </w:tcPr>
          <w:p w14:paraId="6BAC7195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宋体" w:hAnsi="宋体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定量</w:t>
            </w:r>
          </w:p>
        </w:tc>
      </w:tr>
      <w:tr w14:paraId="4F8AE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43" w:type="dxa"/>
            <w:vAlign w:val="center"/>
          </w:tcPr>
          <w:p w14:paraId="50DE3A4A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宋体" w:hAnsi="宋体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19</w:t>
            </w:r>
          </w:p>
        </w:tc>
        <w:tc>
          <w:tcPr>
            <w:tcW w:w="1197" w:type="dxa"/>
            <w:vMerge w:val="continue"/>
            <w:shd w:val="clear" w:color="auto" w:fill="auto"/>
            <w:vAlign w:val="center"/>
          </w:tcPr>
          <w:p w14:paraId="68129D05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宋体" w:hAnsi="宋体" w:cs="仿宋"/>
                <w:kern w:val="0"/>
                <w:sz w:val="24"/>
                <w:lang w:eastAsia="zh-CN"/>
              </w:rPr>
            </w:pPr>
          </w:p>
        </w:tc>
        <w:tc>
          <w:tcPr>
            <w:tcW w:w="4150" w:type="dxa"/>
            <w:shd w:val="clear" w:color="auto" w:fill="auto"/>
            <w:vAlign w:val="center"/>
          </w:tcPr>
          <w:p w14:paraId="0EE930EA">
            <w:pPr>
              <w:widowControl/>
              <w:spacing w:line="360" w:lineRule="exact"/>
              <w:ind w:firstLine="0" w:firstLineChars="0"/>
              <w:jc w:val="both"/>
              <w:rPr>
                <w:rFonts w:hint="eastAsia" w:ascii="宋体" w:hAnsi="宋体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村落人居环境改善情况</w:t>
            </w:r>
          </w:p>
        </w:tc>
        <w:tc>
          <w:tcPr>
            <w:tcW w:w="1344" w:type="dxa"/>
            <w:vAlign w:val="center"/>
          </w:tcPr>
          <w:p w14:paraId="5326A784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宋体" w:hAnsi="宋体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定性</w:t>
            </w:r>
          </w:p>
        </w:tc>
      </w:tr>
      <w:tr w14:paraId="3B45F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43" w:type="dxa"/>
            <w:vAlign w:val="center"/>
          </w:tcPr>
          <w:p w14:paraId="364BDD11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宋体" w:hAnsi="宋体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197" w:type="dxa"/>
            <w:vMerge w:val="continue"/>
            <w:shd w:val="clear" w:color="auto" w:fill="auto"/>
            <w:vAlign w:val="center"/>
          </w:tcPr>
          <w:p w14:paraId="4934AA0C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宋体" w:hAnsi="宋体" w:cs="仿宋"/>
                <w:kern w:val="0"/>
                <w:sz w:val="24"/>
                <w:lang w:eastAsia="zh-CN"/>
              </w:rPr>
            </w:pPr>
          </w:p>
        </w:tc>
        <w:tc>
          <w:tcPr>
            <w:tcW w:w="4150" w:type="dxa"/>
            <w:shd w:val="clear" w:color="auto" w:fill="auto"/>
            <w:vAlign w:val="center"/>
          </w:tcPr>
          <w:p w14:paraId="2931937D">
            <w:pPr>
              <w:widowControl/>
              <w:spacing w:line="360" w:lineRule="exact"/>
              <w:ind w:firstLine="0" w:firstLineChars="0"/>
              <w:jc w:val="both"/>
              <w:rPr>
                <w:rFonts w:hint="default" w:ascii="宋体" w:hAnsi="宋体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公众对</w:t>
            </w: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传统村落保护工作</w:t>
            </w:r>
            <w:r>
              <w:rPr>
                <w:rFonts w:hint="eastAsia" w:ascii="宋体" w:hAnsi="宋体" w:cs="仿宋"/>
                <w:kern w:val="0"/>
                <w:sz w:val="24"/>
              </w:rPr>
              <w:t>的满意度</w:t>
            </w: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（不低于</w:t>
            </w: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90%)</w:t>
            </w:r>
          </w:p>
        </w:tc>
        <w:tc>
          <w:tcPr>
            <w:tcW w:w="1344" w:type="dxa"/>
            <w:vAlign w:val="center"/>
          </w:tcPr>
          <w:p w14:paraId="5F93B0C3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宋体" w:hAnsi="宋体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定量</w:t>
            </w:r>
          </w:p>
        </w:tc>
      </w:tr>
    </w:tbl>
    <w:p w14:paraId="6574D6EF">
      <w:pPr>
        <w:spacing w:line="480" w:lineRule="exact"/>
        <w:ind w:left="705" w:leftChars="174" w:hanging="156" w:hangingChars="205"/>
        <w:rPr>
          <w:rFonts w:ascii="宋体" w:hAnsi="宋体"/>
          <w:sz w:val="8"/>
          <w:szCs w:val="4"/>
        </w:rPr>
      </w:pPr>
    </w:p>
    <w:sectPr>
      <w:footerReference r:id="rId5" w:type="default"/>
      <w:pgSz w:w="11906" w:h="16838"/>
      <w:pgMar w:top="2154" w:right="1474" w:bottom="1587" w:left="1587" w:header="851" w:footer="850" w:gutter="0"/>
      <w:pgNumType w:fmt="decimal" w:start="1"/>
      <w:cols w:space="0" w:num="1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DA14C">
    <w:pPr>
      <w:pStyle w:val="5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5C7879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5C7879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34CF33E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F8AE0"/>
    <w:rsid w:val="00167618"/>
    <w:rsid w:val="0017064F"/>
    <w:rsid w:val="003045AB"/>
    <w:rsid w:val="003C4BFF"/>
    <w:rsid w:val="004B6C74"/>
    <w:rsid w:val="005C5B8E"/>
    <w:rsid w:val="00B22D54"/>
    <w:rsid w:val="00C46D60"/>
    <w:rsid w:val="0757B3BD"/>
    <w:rsid w:val="07BB4C7B"/>
    <w:rsid w:val="0BBC3ADE"/>
    <w:rsid w:val="0D7F8D8E"/>
    <w:rsid w:val="0FBC8C63"/>
    <w:rsid w:val="15FD4704"/>
    <w:rsid w:val="16B9B501"/>
    <w:rsid w:val="1B9F08A2"/>
    <w:rsid w:val="1EF61F7C"/>
    <w:rsid w:val="1F5F78F1"/>
    <w:rsid w:val="1F7FD4DB"/>
    <w:rsid w:val="1FEFD6BC"/>
    <w:rsid w:val="2175A614"/>
    <w:rsid w:val="2BDF258E"/>
    <w:rsid w:val="2E77AE72"/>
    <w:rsid w:val="2F0E53B6"/>
    <w:rsid w:val="2F277B42"/>
    <w:rsid w:val="2F4D412B"/>
    <w:rsid w:val="2F9F7D2A"/>
    <w:rsid w:val="2FAA4394"/>
    <w:rsid w:val="2FBC8620"/>
    <w:rsid w:val="2FCCF791"/>
    <w:rsid w:val="2FFA59DB"/>
    <w:rsid w:val="2FFB7DB3"/>
    <w:rsid w:val="31FF4BF1"/>
    <w:rsid w:val="36F33640"/>
    <w:rsid w:val="377B74A9"/>
    <w:rsid w:val="37CF8D3A"/>
    <w:rsid w:val="37ED08C2"/>
    <w:rsid w:val="3ACB947A"/>
    <w:rsid w:val="3B2F0081"/>
    <w:rsid w:val="3BEF401C"/>
    <w:rsid w:val="3BFD716A"/>
    <w:rsid w:val="3CDF2D23"/>
    <w:rsid w:val="3DDB9D3A"/>
    <w:rsid w:val="3E76A15E"/>
    <w:rsid w:val="3ECFF520"/>
    <w:rsid w:val="3F4F2808"/>
    <w:rsid w:val="3F5F61E3"/>
    <w:rsid w:val="3FA5A0B6"/>
    <w:rsid w:val="3FBE4494"/>
    <w:rsid w:val="3FE3F0FE"/>
    <w:rsid w:val="3FF7B880"/>
    <w:rsid w:val="3FFD750E"/>
    <w:rsid w:val="3FFF7DB8"/>
    <w:rsid w:val="45DD3B16"/>
    <w:rsid w:val="473EEB98"/>
    <w:rsid w:val="47F5A957"/>
    <w:rsid w:val="4AF90F22"/>
    <w:rsid w:val="4DBE6010"/>
    <w:rsid w:val="4E5A9835"/>
    <w:rsid w:val="4F5FAE4E"/>
    <w:rsid w:val="4FDF5140"/>
    <w:rsid w:val="4FF357B6"/>
    <w:rsid w:val="4FF79029"/>
    <w:rsid w:val="4FFF38FB"/>
    <w:rsid w:val="536D2310"/>
    <w:rsid w:val="53DF44DB"/>
    <w:rsid w:val="56BAEDFE"/>
    <w:rsid w:val="57751EDA"/>
    <w:rsid w:val="57DF0FB6"/>
    <w:rsid w:val="59DDC416"/>
    <w:rsid w:val="5A7F38AA"/>
    <w:rsid w:val="5AFF35E3"/>
    <w:rsid w:val="5B7EDB2B"/>
    <w:rsid w:val="5B7F4C15"/>
    <w:rsid w:val="5BFAF83D"/>
    <w:rsid w:val="5CFF942A"/>
    <w:rsid w:val="5DDD68DD"/>
    <w:rsid w:val="5E28E7F9"/>
    <w:rsid w:val="5EE78122"/>
    <w:rsid w:val="5F1FB11D"/>
    <w:rsid w:val="5F3F0848"/>
    <w:rsid w:val="5F7A1541"/>
    <w:rsid w:val="5FB736BF"/>
    <w:rsid w:val="5FBBC698"/>
    <w:rsid w:val="5FED7563"/>
    <w:rsid w:val="5FEF3734"/>
    <w:rsid w:val="65EFA362"/>
    <w:rsid w:val="67ABAEC4"/>
    <w:rsid w:val="697F5E3D"/>
    <w:rsid w:val="6AB639A9"/>
    <w:rsid w:val="6ADFBCF9"/>
    <w:rsid w:val="6B6B80BA"/>
    <w:rsid w:val="6B7B8D06"/>
    <w:rsid w:val="6BFEAD3B"/>
    <w:rsid w:val="6C7DE282"/>
    <w:rsid w:val="6C7F8218"/>
    <w:rsid w:val="6CFFA59A"/>
    <w:rsid w:val="6D7F6F61"/>
    <w:rsid w:val="6DBF11C7"/>
    <w:rsid w:val="6DDE07C9"/>
    <w:rsid w:val="6EEF7C0D"/>
    <w:rsid w:val="6EEF91F2"/>
    <w:rsid w:val="6FB35FB4"/>
    <w:rsid w:val="6FB6A9AC"/>
    <w:rsid w:val="6FDFE7CB"/>
    <w:rsid w:val="6FF9F579"/>
    <w:rsid w:val="6FFDB429"/>
    <w:rsid w:val="71EB791B"/>
    <w:rsid w:val="73890023"/>
    <w:rsid w:val="73BAD1FF"/>
    <w:rsid w:val="73FF8AE0"/>
    <w:rsid w:val="75FF3D37"/>
    <w:rsid w:val="7687661E"/>
    <w:rsid w:val="76B9BA1B"/>
    <w:rsid w:val="76DF1728"/>
    <w:rsid w:val="76FF2558"/>
    <w:rsid w:val="772DA665"/>
    <w:rsid w:val="777BA64F"/>
    <w:rsid w:val="778FEC03"/>
    <w:rsid w:val="77E3908F"/>
    <w:rsid w:val="77EB8DAA"/>
    <w:rsid w:val="77EE37BB"/>
    <w:rsid w:val="77EEBBB4"/>
    <w:rsid w:val="77F5048D"/>
    <w:rsid w:val="77FBD96F"/>
    <w:rsid w:val="77FF2C1D"/>
    <w:rsid w:val="77FF2E7C"/>
    <w:rsid w:val="77FF7B82"/>
    <w:rsid w:val="79FFCB9E"/>
    <w:rsid w:val="7A95A35D"/>
    <w:rsid w:val="7ACD1F5D"/>
    <w:rsid w:val="7ADC6FF3"/>
    <w:rsid w:val="7B972077"/>
    <w:rsid w:val="7BF3121C"/>
    <w:rsid w:val="7CB7C46A"/>
    <w:rsid w:val="7CBED257"/>
    <w:rsid w:val="7CFF1690"/>
    <w:rsid w:val="7CFF43B3"/>
    <w:rsid w:val="7D2E4D19"/>
    <w:rsid w:val="7D6F19FD"/>
    <w:rsid w:val="7D6FC9A3"/>
    <w:rsid w:val="7D7484DA"/>
    <w:rsid w:val="7DB7D6BC"/>
    <w:rsid w:val="7DFB4AA9"/>
    <w:rsid w:val="7DFE346B"/>
    <w:rsid w:val="7DFEC16B"/>
    <w:rsid w:val="7DFEC945"/>
    <w:rsid w:val="7DFF875C"/>
    <w:rsid w:val="7E4E0154"/>
    <w:rsid w:val="7E9DA65F"/>
    <w:rsid w:val="7EAACB98"/>
    <w:rsid w:val="7EDD325A"/>
    <w:rsid w:val="7EFD6C5C"/>
    <w:rsid w:val="7EFE4AED"/>
    <w:rsid w:val="7F3F069C"/>
    <w:rsid w:val="7F4A3941"/>
    <w:rsid w:val="7F6D1E82"/>
    <w:rsid w:val="7F7B2C87"/>
    <w:rsid w:val="7F7F3001"/>
    <w:rsid w:val="7F7FF880"/>
    <w:rsid w:val="7FB1E8DD"/>
    <w:rsid w:val="7FB73D4D"/>
    <w:rsid w:val="7FBDB229"/>
    <w:rsid w:val="7FBE2A9B"/>
    <w:rsid w:val="7FC5AFDC"/>
    <w:rsid w:val="7FCF6BDC"/>
    <w:rsid w:val="7FDA3FBD"/>
    <w:rsid w:val="7FE4A8E8"/>
    <w:rsid w:val="7FEAAFD4"/>
    <w:rsid w:val="7FEACBBB"/>
    <w:rsid w:val="7FEF3BC8"/>
    <w:rsid w:val="7FF7565F"/>
    <w:rsid w:val="7FF78AB8"/>
    <w:rsid w:val="7FFBA3CB"/>
    <w:rsid w:val="7FFBEC50"/>
    <w:rsid w:val="7FFFDC42"/>
    <w:rsid w:val="8D7ED064"/>
    <w:rsid w:val="8FB71013"/>
    <w:rsid w:val="8FF6CE23"/>
    <w:rsid w:val="8FFF2F73"/>
    <w:rsid w:val="966581AE"/>
    <w:rsid w:val="96D3CB12"/>
    <w:rsid w:val="97FFD561"/>
    <w:rsid w:val="9BFFA190"/>
    <w:rsid w:val="9F66DC04"/>
    <w:rsid w:val="9F7EEB6F"/>
    <w:rsid w:val="9F7FB44A"/>
    <w:rsid w:val="9FA3F935"/>
    <w:rsid w:val="9FDF4485"/>
    <w:rsid w:val="A3FE27F5"/>
    <w:rsid w:val="A5F7D6AA"/>
    <w:rsid w:val="A97E607B"/>
    <w:rsid w:val="AB7FC2F7"/>
    <w:rsid w:val="AB9652A5"/>
    <w:rsid w:val="AEF7AFEA"/>
    <w:rsid w:val="AF3F3014"/>
    <w:rsid w:val="AFDB4064"/>
    <w:rsid w:val="AFFDC403"/>
    <w:rsid w:val="B34CA7E6"/>
    <w:rsid w:val="B797D76D"/>
    <w:rsid w:val="B7BF4F9A"/>
    <w:rsid w:val="B9FE7B29"/>
    <w:rsid w:val="BB4C9905"/>
    <w:rsid w:val="BB7D8A2A"/>
    <w:rsid w:val="BBC50122"/>
    <w:rsid w:val="BBDF33E0"/>
    <w:rsid w:val="BBF76DE1"/>
    <w:rsid w:val="BBFEF98D"/>
    <w:rsid w:val="BD3DCEEB"/>
    <w:rsid w:val="BD7F2D66"/>
    <w:rsid w:val="BDDDFF57"/>
    <w:rsid w:val="BDFF0BC2"/>
    <w:rsid w:val="BF729965"/>
    <w:rsid w:val="BF7E80FE"/>
    <w:rsid w:val="BF9F3404"/>
    <w:rsid w:val="BFAE3154"/>
    <w:rsid w:val="BFAE688D"/>
    <w:rsid w:val="BFB63B5C"/>
    <w:rsid w:val="BFBD546B"/>
    <w:rsid w:val="BFBE9345"/>
    <w:rsid w:val="BFD7E1B0"/>
    <w:rsid w:val="BFDB24F7"/>
    <w:rsid w:val="BFDC1490"/>
    <w:rsid w:val="BFEB3817"/>
    <w:rsid w:val="BFFD5C4E"/>
    <w:rsid w:val="C36D673D"/>
    <w:rsid w:val="C496F1E1"/>
    <w:rsid w:val="C7D3C395"/>
    <w:rsid w:val="CEB91277"/>
    <w:rsid w:val="CFFA9D12"/>
    <w:rsid w:val="CFFEFF75"/>
    <w:rsid w:val="CFFFAEF5"/>
    <w:rsid w:val="D2F3BB1B"/>
    <w:rsid w:val="D3FFD2D5"/>
    <w:rsid w:val="D67CD733"/>
    <w:rsid w:val="D6FF488D"/>
    <w:rsid w:val="D7DD3B29"/>
    <w:rsid w:val="D7F7D6A0"/>
    <w:rsid w:val="D7FF3DB6"/>
    <w:rsid w:val="D9BF4F4D"/>
    <w:rsid w:val="DA6B8C19"/>
    <w:rsid w:val="DAF3847E"/>
    <w:rsid w:val="DB36BFC7"/>
    <w:rsid w:val="DB5F37E4"/>
    <w:rsid w:val="DB9D7B1A"/>
    <w:rsid w:val="DBB77E95"/>
    <w:rsid w:val="DBBF6EDC"/>
    <w:rsid w:val="DBEE5154"/>
    <w:rsid w:val="DBFF1EA6"/>
    <w:rsid w:val="DBFFBA78"/>
    <w:rsid w:val="DDCF1DD4"/>
    <w:rsid w:val="DDEF11F2"/>
    <w:rsid w:val="DFD7B687"/>
    <w:rsid w:val="DFDDE85A"/>
    <w:rsid w:val="DFF1B7AC"/>
    <w:rsid w:val="DFFB6A07"/>
    <w:rsid w:val="DFFFCD33"/>
    <w:rsid w:val="E35E6879"/>
    <w:rsid w:val="E4C72837"/>
    <w:rsid w:val="E5BB0526"/>
    <w:rsid w:val="E67580FB"/>
    <w:rsid w:val="E77AD6AC"/>
    <w:rsid w:val="E8749B31"/>
    <w:rsid w:val="E94FCBA9"/>
    <w:rsid w:val="EA77BF6F"/>
    <w:rsid w:val="EAE9B155"/>
    <w:rsid w:val="EAF2A3DB"/>
    <w:rsid w:val="EAFF00FC"/>
    <w:rsid w:val="EAFF3868"/>
    <w:rsid w:val="EAFFB3D7"/>
    <w:rsid w:val="EB6B3C00"/>
    <w:rsid w:val="EBFB7B9B"/>
    <w:rsid w:val="EDDFFE92"/>
    <w:rsid w:val="EEF5363A"/>
    <w:rsid w:val="EEF95BE4"/>
    <w:rsid w:val="EF3FC85B"/>
    <w:rsid w:val="EF538248"/>
    <w:rsid w:val="EF8776A5"/>
    <w:rsid w:val="EFC58683"/>
    <w:rsid w:val="EFD94935"/>
    <w:rsid w:val="EFDD5859"/>
    <w:rsid w:val="EFEF66FE"/>
    <w:rsid w:val="EFF53FBF"/>
    <w:rsid w:val="EFFF32E0"/>
    <w:rsid w:val="F256E805"/>
    <w:rsid w:val="F2DFB3F7"/>
    <w:rsid w:val="F3911AE8"/>
    <w:rsid w:val="F3B8A678"/>
    <w:rsid w:val="F4F721ED"/>
    <w:rsid w:val="F57F3203"/>
    <w:rsid w:val="F5B712DD"/>
    <w:rsid w:val="F5EF0B4D"/>
    <w:rsid w:val="F5EF8D72"/>
    <w:rsid w:val="F6DF4974"/>
    <w:rsid w:val="F6F6A79F"/>
    <w:rsid w:val="F7C3CC92"/>
    <w:rsid w:val="F7D5D749"/>
    <w:rsid w:val="F7DFA74B"/>
    <w:rsid w:val="F7E619D7"/>
    <w:rsid w:val="F7F65B06"/>
    <w:rsid w:val="F7FFB2FC"/>
    <w:rsid w:val="F817F963"/>
    <w:rsid w:val="F83F23A6"/>
    <w:rsid w:val="F9DDB5CF"/>
    <w:rsid w:val="F9DE76F0"/>
    <w:rsid w:val="FA7F2004"/>
    <w:rsid w:val="FBBB90F4"/>
    <w:rsid w:val="FBBF6DAD"/>
    <w:rsid w:val="FBFC5A0E"/>
    <w:rsid w:val="FBFFCE23"/>
    <w:rsid w:val="FC9EED49"/>
    <w:rsid w:val="FCB65C0D"/>
    <w:rsid w:val="FCFE124A"/>
    <w:rsid w:val="FCFE7964"/>
    <w:rsid w:val="FD6CB642"/>
    <w:rsid w:val="FD772169"/>
    <w:rsid w:val="FD8A96C3"/>
    <w:rsid w:val="FD97B2C4"/>
    <w:rsid w:val="FDCA6DE9"/>
    <w:rsid w:val="FDDEBB88"/>
    <w:rsid w:val="FDE9DEF8"/>
    <w:rsid w:val="FDFA05E9"/>
    <w:rsid w:val="FDFD7D36"/>
    <w:rsid w:val="FDFD9847"/>
    <w:rsid w:val="FDFE54C7"/>
    <w:rsid w:val="FEBDB511"/>
    <w:rsid w:val="FEE346A3"/>
    <w:rsid w:val="FEEBE888"/>
    <w:rsid w:val="FEEC870D"/>
    <w:rsid w:val="FEEE5EE1"/>
    <w:rsid w:val="FEF3B1F7"/>
    <w:rsid w:val="FEF713E0"/>
    <w:rsid w:val="FEFD001B"/>
    <w:rsid w:val="FEFEA839"/>
    <w:rsid w:val="FEFF533F"/>
    <w:rsid w:val="FF3B57D5"/>
    <w:rsid w:val="FF3FD4D9"/>
    <w:rsid w:val="FF4D5CB6"/>
    <w:rsid w:val="FF57DBFD"/>
    <w:rsid w:val="FF5FF048"/>
    <w:rsid w:val="FF77783C"/>
    <w:rsid w:val="FF7D67D5"/>
    <w:rsid w:val="FF7F7325"/>
    <w:rsid w:val="FF7FB344"/>
    <w:rsid w:val="FFB96A80"/>
    <w:rsid w:val="FFBB5A04"/>
    <w:rsid w:val="FFBB6D87"/>
    <w:rsid w:val="FFBDF29D"/>
    <w:rsid w:val="FFBFD11E"/>
    <w:rsid w:val="FFD4FEB0"/>
    <w:rsid w:val="FFE7E334"/>
    <w:rsid w:val="FFEB709E"/>
    <w:rsid w:val="FFEE4E98"/>
    <w:rsid w:val="FFF1FE30"/>
    <w:rsid w:val="FFF7DA9F"/>
    <w:rsid w:val="FFF93E6C"/>
    <w:rsid w:val="FFFB85AF"/>
    <w:rsid w:val="FFFBB5DE"/>
    <w:rsid w:val="FFFCE4FA"/>
    <w:rsid w:val="FFFD8D9F"/>
    <w:rsid w:val="FFFDA27E"/>
    <w:rsid w:val="FFFF7F32"/>
    <w:rsid w:val="FFFFE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00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35"/>
    <w:rPr>
      <w:rFonts w:hint="eastAsia" w:ascii="Arial" w:hAnsi="Arial" w:eastAsia="黑体"/>
      <w:sz w:val="20"/>
    </w:rPr>
  </w:style>
  <w:style w:type="paragraph" w:styleId="3">
    <w:name w:val="annotation text"/>
    <w:basedOn w:val="1"/>
    <w:link w:val="13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7">
    <w:name w:val="Normal (Web)"/>
    <w:basedOn w:val="1"/>
    <w:next w:val="5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annotation subject"/>
    <w:basedOn w:val="3"/>
    <w:next w:val="3"/>
    <w:link w:val="14"/>
    <w:qFormat/>
    <w:uiPriority w:val="0"/>
    <w:rPr>
      <w:b/>
      <w:bCs/>
    </w:r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paragraph" w:customStyle="1" w:styleId="12">
    <w:name w:val="Revision"/>
    <w:hidden/>
    <w:unhideWhenUsed/>
    <w:qFormat/>
    <w:uiPriority w:val="99"/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character" w:customStyle="1" w:styleId="13">
    <w:name w:val="批注文字 字符"/>
    <w:basedOn w:val="10"/>
    <w:link w:val="3"/>
    <w:qFormat/>
    <w:uiPriority w:val="0"/>
    <w:rPr>
      <w:rFonts w:eastAsia="仿宋" w:cstheme="minorBidi"/>
      <w:kern w:val="2"/>
      <w:sz w:val="32"/>
      <w:szCs w:val="24"/>
    </w:rPr>
  </w:style>
  <w:style w:type="character" w:customStyle="1" w:styleId="14">
    <w:name w:val="批注主题 字符"/>
    <w:basedOn w:val="13"/>
    <w:link w:val="8"/>
    <w:qFormat/>
    <w:uiPriority w:val="0"/>
    <w:rPr>
      <w:rFonts w:eastAsia="仿宋" w:cstheme="minorBidi"/>
      <w:b/>
      <w:bCs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522</Words>
  <Characters>536</Characters>
  <Lines>7</Lines>
  <Paragraphs>2</Paragraphs>
  <TotalTime>27</TotalTime>
  <ScaleCrop>false</ScaleCrop>
  <LinksUpToDate>false</LinksUpToDate>
  <CharactersWithSpaces>537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2023-09-20T14:22:00Z</dcterms:created>
  <dc:creator>chenwei</dc:creator>
  <cp:lastModifiedBy>Grace （潮潮）</cp:lastModifiedBy>
  <cp:lastPrinted>2026-01-14T02:25:00Z</cp:lastPrinted>
  <dcterms:modified xsi:type="dcterms:W3CDTF">2026-02-10T00:22:58Z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8AA9936A72B54F859EDE6E480AD8C83F_13</vt:lpwstr>
  </property>
</Properties>
</file>